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0A" w:rsidRPr="00DC161E" w:rsidRDefault="0055220A" w:rsidP="0055220A">
      <w:pPr>
        <w:pStyle w:val="Ttulo2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A96D25">
        <w:rPr>
          <w:rFonts w:ascii="Times New Roman" w:hAnsi="Times New Roman" w:cs="Times New Roman"/>
          <w:color w:val="auto"/>
          <w:sz w:val="24"/>
          <w:szCs w:val="24"/>
          <w:lang w:val="pt-BR"/>
        </w:rPr>
        <w:t>Resumo</w:t>
      </w:r>
    </w:p>
    <w:p w:rsidR="0055220A" w:rsidRPr="00A96D25" w:rsidRDefault="0055220A" w:rsidP="0055220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objetivo do estudo foi verificar a influência do comportamento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de risc</w:t>
      </w:r>
      <w:r>
        <w:rPr>
          <w:rFonts w:ascii="Times New Roman" w:hAnsi="Times New Roman" w:cs="Times New Roman"/>
          <w:sz w:val="24"/>
          <w:szCs w:val="24"/>
          <w:lang w:val="pt-BR"/>
        </w:rPr>
        <w:t>o à saúde dos irmãos mais velhos e mais novos no comportamento dos adolescentes. 377 adolescentes e 174 irmãos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 escolas municipais de 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Barão do Triunfo/RS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participaram do estudo. A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dolescentes </w:t>
      </w:r>
      <w:r>
        <w:rPr>
          <w:rFonts w:ascii="Times New Roman" w:hAnsi="Times New Roman" w:cs="Times New Roman"/>
          <w:sz w:val="24"/>
          <w:szCs w:val="24"/>
          <w:lang w:val="pt-BR"/>
        </w:rPr>
        <w:t>inativos foram os que não atingiram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300 minuto</w:t>
      </w:r>
      <w:r>
        <w:rPr>
          <w:rFonts w:ascii="Times New Roman" w:hAnsi="Times New Roman" w:cs="Times New Roman"/>
          <w:sz w:val="24"/>
          <w:szCs w:val="24"/>
          <w:lang w:val="pt-BR"/>
        </w:rPr>
        <w:t>s de atividades físicas semanais, j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ovens fumantes e consumidores de bebidas alcoólicas foram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aqueles que usaram 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cigarros ou consumiram álcool nos últimos 30 dias anteriores à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entrevista e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xcesso de peso foi </w:t>
      </w:r>
      <w:r>
        <w:rPr>
          <w:rFonts w:ascii="Times New Roman" w:hAnsi="Times New Roman" w:cs="Times New Roman"/>
          <w:sz w:val="24"/>
          <w:szCs w:val="24"/>
          <w:lang w:val="pt-BR"/>
        </w:rPr>
        <w:t>determinado pelo percentil 95 do Índice de Massa Corporal, todas as variáveis foram avaliadas por questionários. O qui-quadrado foi realizado para verificar a associação no programa STATA 11.0.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Prevalência de inatividade física, uso de cigarro, consumo de bebidas alcoólicas e obesidade nos adolescentes foi de 47,9%, 4,3%, 27,3% e 22,1 %, respectivamente. Adolescentes com irmãos mais novo inativos, fumantes e consumidores de bebidas alcoólicas, também apresentaram maior prevalência, 51,2 % (p=0,07), 33,3% (p=0,01) e 40,0% (p=0,04), respectivamente, quando comparado com irmãos mais novos sem esse comportamento. Adolescentes com irmãos mais velhos inativos, fumantes, consumidores de bebidas alcoólicas e com sobrepeso/obesidade, também apresentaram maior prevalência, 60,4% (p=0,07), 16,7% (p=0,06), 33,3% (p=0,03) e 36,0% (p=0,06), respectivamente, do que irmãos mais velhos sem esses comportamentos. O comportamento de risco à saúde dos irmãos influenciam o comportamento dos adolescentes, sendo que os irmãos mais velhos influenciam em mais comportamentos do que os irmãos mais novos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Desse modo, há necessidade de direcionar 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ações de pro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moção da saúde 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abrangendo especialmente os adolescentes e seus irmãos. </w:t>
      </w:r>
    </w:p>
    <w:p w:rsidR="00893949" w:rsidRPr="00FA287D" w:rsidRDefault="0055220A" w:rsidP="00FA28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Palavras chave: Adolescente, Irmãos, Comportamento de risco,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8116F">
        <w:rPr>
          <w:rFonts w:ascii="Times New Roman" w:hAnsi="Times New Roman" w:cs="Times New Roman"/>
          <w:sz w:val="24"/>
          <w:szCs w:val="24"/>
          <w:lang w:val="pt-BR"/>
        </w:rPr>
        <w:t>Saúde.</w:t>
      </w:r>
    </w:p>
    <w:sectPr w:rsidR="00893949" w:rsidRPr="00FA287D" w:rsidSect="00893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5220A"/>
    <w:rsid w:val="0055220A"/>
    <w:rsid w:val="00893949"/>
    <w:rsid w:val="00FA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0A"/>
    <w:rPr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2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52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Chirle</cp:lastModifiedBy>
  <cp:revision>2</cp:revision>
  <dcterms:created xsi:type="dcterms:W3CDTF">2014-07-17T14:13:00Z</dcterms:created>
  <dcterms:modified xsi:type="dcterms:W3CDTF">2014-07-17T14:13:00Z</dcterms:modified>
</cp:coreProperties>
</file>