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B5" w:rsidRPr="00195D59" w:rsidRDefault="00195D59">
      <w:pPr>
        <w:rPr>
          <w:rFonts w:ascii="Times New Roman" w:hAnsi="Times New Roman" w:cs="Times New Roman"/>
          <w:sz w:val="24"/>
          <w:szCs w:val="24"/>
        </w:rPr>
      </w:pPr>
      <w:r w:rsidRPr="00195D59">
        <w:rPr>
          <w:rFonts w:ascii="Times New Roman" w:hAnsi="Times New Roman" w:cs="Times New Roman"/>
          <w:sz w:val="24"/>
          <w:szCs w:val="24"/>
        </w:rPr>
        <w:t>FIGURA 1A</w:t>
      </w:r>
    </w:p>
    <w:p w:rsidR="00195D59" w:rsidRDefault="007257C3">
      <w:r>
        <w:rPr>
          <w:noProof/>
          <w:lang w:eastAsia="pt-BR"/>
        </w:rPr>
        <w:drawing>
          <wp:inline distT="0" distB="0" distL="0" distR="0" wp14:anchorId="0CCECB64" wp14:editId="745D82A8">
            <wp:extent cx="3240000" cy="2160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95D59" w:rsidRDefault="00195D59">
      <w:pPr>
        <w:rPr>
          <w:rFonts w:ascii="Times New Roman" w:hAnsi="Times New Roman" w:cs="Times New Roman"/>
          <w:sz w:val="24"/>
          <w:szCs w:val="24"/>
        </w:rPr>
      </w:pPr>
      <w:r w:rsidRPr="00195D59">
        <w:rPr>
          <w:rFonts w:ascii="Times New Roman" w:hAnsi="Times New Roman" w:cs="Times New Roman"/>
          <w:sz w:val="24"/>
          <w:szCs w:val="24"/>
        </w:rPr>
        <w:t>FIGURA 1B</w:t>
      </w:r>
    </w:p>
    <w:p w:rsidR="00195D59" w:rsidRDefault="007257C3">
      <w:pPr>
        <w:rPr>
          <w:rFonts w:ascii="Times New Roman" w:hAnsi="Times New Roman" w:cs="Times New Roman"/>
          <w:sz w:val="24"/>
          <w:szCs w:val="24"/>
        </w:rPr>
      </w:pPr>
      <w:r w:rsidRPr="000B2859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46FCA09A" wp14:editId="64AA0504">
            <wp:extent cx="3240000" cy="21600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2A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447FACD">
            <wp:extent cx="3243580" cy="21640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 2</w:t>
      </w:r>
      <w:r w:rsidRPr="00195D59">
        <w:rPr>
          <w:rFonts w:ascii="Times New Roman" w:hAnsi="Times New Roman" w:cs="Times New Roman"/>
          <w:sz w:val="24"/>
          <w:szCs w:val="24"/>
        </w:rPr>
        <w:t>B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9EA8F5">
            <wp:extent cx="3243580" cy="216408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 w:rsidRPr="00BB1403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1929A60B" wp14:editId="6DD3B568">
            <wp:extent cx="3237300" cy="1676400"/>
            <wp:effectExtent l="0" t="0" r="1270" b="0"/>
            <wp:docPr id="11" name="Imagem 11" descr="D:\User\Desktop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43" b="1750"/>
                    <a:stretch/>
                  </pic:blipFill>
                  <pic:spPr bwMode="auto">
                    <a:xfrm>
                      <a:off x="0" y="0"/>
                      <a:ext cx="3250101" cy="168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4A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5991251">
            <wp:extent cx="3243580" cy="21640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 4</w:t>
      </w:r>
      <w:r w:rsidRPr="00195D59">
        <w:rPr>
          <w:rFonts w:ascii="Times New Roman" w:hAnsi="Times New Roman" w:cs="Times New Roman"/>
          <w:sz w:val="24"/>
          <w:szCs w:val="24"/>
        </w:rPr>
        <w:t>B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36D1F41">
            <wp:extent cx="3243580" cy="216408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4C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2766564">
            <wp:extent cx="3243580" cy="2164080"/>
            <wp:effectExtent l="0" t="0" r="0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4D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60C91BC">
            <wp:extent cx="3243580" cy="2164080"/>
            <wp:effectExtent l="0" t="0" r="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</w:p>
    <w:p w:rsidR="00AD3EE9" w:rsidRDefault="00AD3EE9" w:rsidP="00195D59">
      <w:pPr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 4E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15E81BB">
            <wp:extent cx="3243580" cy="2164080"/>
            <wp:effectExtent l="0" t="0" r="0" b="762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4F</w:t>
      </w:r>
    </w:p>
    <w:p w:rsid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EAB72F2">
            <wp:extent cx="3243580" cy="215963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28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9" w:rsidRDefault="00195D59">
      <w:pPr>
        <w:rPr>
          <w:rFonts w:ascii="Times New Roman" w:hAnsi="Times New Roman" w:cs="Times New Roman"/>
          <w:sz w:val="24"/>
          <w:szCs w:val="24"/>
        </w:rPr>
      </w:pPr>
    </w:p>
    <w:p w:rsidR="00195D59" w:rsidRPr="00195D59" w:rsidRDefault="00195D59">
      <w:pPr>
        <w:rPr>
          <w:rFonts w:ascii="Times New Roman" w:hAnsi="Times New Roman" w:cs="Times New Roman"/>
          <w:sz w:val="24"/>
          <w:szCs w:val="24"/>
        </w:rPr>
      </w:pPr>
    </w:p>
    <w:sectPr w:rsidR="00195D59" w:rsidRPr="00195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8"/>
    <w:rsid w:val="00195D59"/>
    <w:rsid w:val="005D7F38"/>
    <w:rsid w:val="006360B5"/>
    <w:rsid w:val="007257C3"/>
    <w:rsid w:val="00AD3EE9"/>
    <w:rsid w:val="00D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9F767-7657-4544-AF8C-F097A96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chart" Target="charts/chart1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847718975533305"/>
          <c:y val="5.0925925925925923E-2"/>
          <c:w val="0.62985631563634992"/>
          <c:h val="0.901586147659210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2.7777777777777779E-3"/>
                  <c:y val="-3.7037037037037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Plan1!$AK$54:$AK$55</c:f>
                <c:numCache>
                  <c:formatCode>General</c:formatCode>
                  <c:ptCount val="2"/>
                  <c:pt idx="1">
                    <c:v>1.22</c:v>
                  </c:pt>
                </c:numCache>
              </c:numRef>
            </c:plus>
            <c:minus>
              <c:numRef>
                <c:f>Plan1!$AL$54:$AL$55</c:f>
                <c:numCache>
                  <c:formatCode>General</c:formatCode>
                  <c:ptCount val="2"/>
                  <c:pt idx="0">
                    <c:v>0.19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Plan1!$AI$54:$AI$55</c:f>
              <c:strCache>
                <c:ptCount val="2"/>
                <c:pt idx="0">
                  <c:v>PEO2</c:v>
                </c:pt>
                <c:pt idx="1">
                  <c:v>PEóleo</c:v>
                </c:pt>
              </c:strCache>
            </c:strRef>
          </c:cat>
          <c:val>
            <c:numRef>
              <c:f>Plan1!$AJ$54:$AJ$55</c:f>
              <c:numCache>
                <c:formatCode>General</c:formatCode>
                <c:ptCount val="2"/>
                <c:pt idx="0">
                  <c:v>-2.54</c:v>
                </c:pt>
                <c:pt idx="1">
                  <c:v>13.08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493064"/>
        <c:axId val="478493456"/>
      </c:barChart>
      <c:catAx>
        <c:axId val="478493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78493456"/>
        <c:crosses val="autoZero"/>
        <c:auto val="1"/>
        <c:lblAlgn val="ctr"/>
        <c:lblOffset val="100"/>
        <c:noMultiLvlLbl val="0"/>
      </c:catAx>
      <c:valAx>
        <c:axId val="478493456"/>
        <c:scaling>
          <c:orientation val="minMax"/>
          <c:max val="15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pt-BR" b="0"/>
                  <a:t>VPM (%)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2969714202391367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78493064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06738430640151"/>
          <c:y val="6.4686856806821527E-2"/>
          <c:w val="0.7674892307114769"/>
          <c:h val="0.788307746447895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12,0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85067526415994E-16"/>
                  <c:y val="-4.62962962962967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8,7 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8,2 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Plan1!$AD$54:$AD$56</c:f>
                <c:numCache>
                  <c:formatCode>General</c:formatCode>
                  <c:ptCount val="3"/>
                  <c:pt idx="0">
                    <c:v>0.21</c:v>
                  </c:pt>
                  <c:pt idx="1">
                    <c:v>0.42</c:v>
                  </c:pt>
                  <c:pt idx="2">
                    <c:v>0.24</c:v>
                  </c:pt>
                </c:numCache>
              </c:numRef>
            </c:plus>
            <c:minus>
              <c:numRef>
                <c:f>Plan1!$AF$54:$AF$56</c:f>
                <c:numCache>
                  <c:formatCode>General</c:formatCode>
                  <c:ptCount val="3"/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Plan1!$AB$54:$AB$56</c:f>
              <c:strCache>
                <c:ptCount val="3"/>
                <c:pt idx="0">
                  <c:v>PE</c:v>
                </c:pt>
                <c:pt idx="1">
                  <c:v>PEO2</c:v>
                </c:pt>
                <c:pt idx="2">
                  <c:v>PEóleo</c:v>
                </c:pt>
              </c:strCache>
            </c:strRef>
          </c:cat>
          <c:val>
            <c:numRef>
              <c:f>Plan1!$AC$54:$AC$56</c:f>
              <c:numCache>
                <c:formatCode>General</c:formatCode>
                <c:ptCount val="3"/>
                <c:pt idx="0">
                  <c:v>11.98</c:v>
                </c:pt>
                <c:pt idx="1">
                  <c:v>8.7200000000000006</c:v>
                </c:pt>
                <c:pt idx="2">
                  <c:v>8.16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494240"/>
        <c:axId val="304927160"/>
      </c:barChart>
      <c:catAx>
        <c:axId val="47849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304927160"/>
        <c:crosses val="autoZero"/>
        <c:auto val="1"/>
        <c:lblAlgn val="ctr"/>
        <c:lblOffset val="100"/>
        <c:noMultiLvlLbl val="0"/>
      </c:catAx>
      <c:valAx>
        <c:axId val="30492716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pt-BR" b="0"/>
                  <a:t>TUeq (%)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2969714202391367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78494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4</cp:revision>
  <dcterms:created xsi:type="dcterms:W3CDTF">2015-05-11T12:58:00Z</dcterms:created>
  <dcterms:modified xsi:type="dcterms:W3CDTF">2015-05-14T13:45:00Z</dcterms:modified>
</cp:coreProperties>
</file>