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AF4" w:rsidRPr="002E12AD" w:rsidRDefault="002E12AD">
      <w:pPr>
        <w:rPr>
          <w:b/>
          <w:color w:val="FF0000"/>
        </w:rPr>
      </w:pPr>
      <w:bookmarkStart w:id="0" w:name="_GoBack"/>
      <w:bookmarkEnd w:id="0"/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elacomgrade"/>
        <w:tblW w:w="0" w:type="auto"/>
        <w:tblLook w:val="04A0"/>
      </w:tblPr>
      <w:tblGrid>
        <w:gridCol w:w="3585"/>
        <w:gridCol w:w="1470"/>
        <w:gridCol w:w="3589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8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FB7245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  <w:lang w:eastAsia="pt-BR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6" type="#_x0000_t13" style="position:absolute;margin-left:10.95pt;margin-top:6.7pt;width:45.75pt;height:26.25pt;z-index:251658240" fillcolor="#c0504d [3205]" strokecolor="#f2f2f2 [3041]" strokeweight="3pt">
                  <v:shadow on="t" type="perspective" color="#622423 [1605]" opacity=".5" offset="1pt" offset2="-1pt"/>
                </v:shape>
              </w:pic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  <w:r w:rsidR="00243776">
              <w:rPr>
                <w:rFonts w:ascii="Trebuchet MS" w:hAnsi="Trebuchet MS"/>
                <w:sz w:val="24"/>
                <w:szCs w:val="24"/>
              </w:rPr>
              <w:t xml:space="preserve"> Sueine Valadão da Rosa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r w:rsidR="00243776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 ) Declaro que preparei o artigo e sua documentação de acordo com os itens desse checklist,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Declaro que corrigi o artigo e sua documentação de acordo com os itens desse checklist,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>ue estou ciente de que o artigo será cancelado caso não esteja de acordo com os itens desse checklist.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correta  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 ) correta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864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 </w:t>
            </w:r>
            <w:r w:rsidR="00243776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243776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A aprovação do Comitê de Ética</w:t>
            </w:r>
            <w:r w:rsidR="00243776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   )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III – Checklist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243776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) sim     (   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(    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(</w:t>
            </w:r>
            <w:r w:rsidR="00243776">
              <w:rPr>
                <w:rFonts w:ascii="Trebuchet MS" w:hAnsi="Trebuchet MS"/>
              </w:rPr>
              <w:t>X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  <w:lang w:eastAsia="pt-BR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Trebuchet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  )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243776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X </w:t>
            </w:r>
            <w:r w:rsidR="00DB1470" w:rsidRPr="001615AA">
              <w:rPr>
                <w:rFonts w:ascii="Trebuchet MS" w:hAnsi="Trebuchet MS"/>
              </w:rPr>
              <w:t xml:space="preserve">) </w:t>
            </w:r>
            <w:r w:rsidR="00DB1470"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 </w:t>
            </w:r>
            <w:r w:rsidR="00243776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Apresentado nos idiomas português, inglês e espanhol, contendo até 150 palavras em todos os idiomas. Contém objetivo, métodos, resultados, considerações finais e descritores.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 xml:space="preserve">( </w:t>
            </w:r>
            <w:r w:rsidR="00243776">
              <w:rPr>
                <w:rFonts w:ascii="Trebuchet MS" w:hAnsi="Trebuchet MS"/>
                <w:sz w:val="20"/>
                <w:szCs w:val="20"/>
              </w:rPr>
              <w:t>X</w:t>
            </w:r>
            <w:r w:rsidRPr="00DA7A61">
              <w:rPr>
                <w:rFonts w:ascii="Trebuchet MS" w:hAnsi="Trebuchet MS"/>
                <w:sz w:val="20"/>
                <w:szCs w:val="20"/>
              </w:rPr>
              <w:t xml:space="preserve"> ) Todos os descritores constam na lista de Descritores em Ciência da Saúde (</w:t>
            </w:r>
            <w:hyperlink r:id="rId9" w:history="1">
              <w:r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).São apresentados nos idiomas português, inglês e espanhol. Mínimo de três e máximo de cinco descritores.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243776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</w:t>
            </w:r>
            <w:r>
              <w:rPr>
                <w:rFonts w:ascii="Trebuchet MS" w:eastAsia="TrebuchetMS" w:hAnsi="Trebuchet MS" w:cs="Arial"/>
              </w:rPr>
              <w:t>X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)Os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 ) os resultados estão associados com a discussão em pesquisa qualitativa.</w:t>
            </w:r>
          </w:p>
          <w:p w:rsidR="00EF4530" w:rsidRPr="003C7ACC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 ) não se aplica.</w:t>
            </w:r>
          </w:p>
          <w:p w:rsidR="00DB1470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 )  uso de considerações finais para pesquisa qualitativa</w:t>
            </w:r>
          </w:p>
          <w:p w:rsidR="00221ACE" w:rsidRDefault="00243776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X</w:t>
            </w:r>
            <w:r w:rsidR="00221ACE">
              <w:rPr>
                <w:rFonts w:ascii="Trebuchet MS" w:eastAsia="TrebuchetMS" w:hAnsi="Trebuchet MS" w:cs="Arial"/>
              </w:rPr>
              <w:t xml:space="preserve"> ) uso de conclusão para pesquisa quantitativa.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</w:t>
            </w:r>
            <w:r w:rsidR="00AB67B6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Não utiliza referencias nas considerações finais/conclusão.</w:t>
            </w:r>
          </w:p>
          <w:p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 w:rsidRPr="003C7ACC">
              <w:rPr>
                <w:rFonts w:ascii="Trebuchet MS" w:eastAsia="TrebuchetMS" w:hAnsi="Trebuchet MS" w:cs="Arial"/>
              </w:rPr>
              <w:t xml:space="preserve">( </w:t>
            </w:r>
            <w:r w:rsidR="00AB67B6">
              <w:rPr>
                <w:rFonts w:ascii="Trebuchet MS" w:eastAsia="TrebuchetMS" w:hAnsi="Trebuchet MS" w:cs="Arial"/>
              </w:rPr>
              <w:t>X</w:t>
            </w:r>
            <w:r w:rsidRPr="003C7ACC">
              <w:rPr>
                <w:rFonts w:ascii="Trebuchet MS" w:eastAsia="TrebuchetMS" w:hAnsi="Trebuchet MS" w:cs="Arial"/>
              </w:rPr>
              <w:t xml:space="preserve">  ) Todas as referências estão citadas no texto de forma consecutiva. As citações </w:t>
            </w:r>
            <w:r>
              <w:rPr>
                <w:rFonts w:ascii="Trebuchet MS" w:eastAsia="TrebuchetMS" w:hAnsi="Trebuchet MS" w:cs="Arial"/>
              </w:rPr>
              <w:t xml:space="preserve">e/ou Depoimentos </w:t>
            </w:r>
            <w:r w:rsidRPr="003C7ACC">
              <w:rPr>
                <w:rFonts w:ascii="Trebuchet MS" w:eastAsia="TrebuchetMS" w:hAnsi="Trebuchet MS" w:cs="Arial"/>
              </w:rPr>
              <w:t>obedecem as normas da revista.</w:t>
            </w: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</w:t>
            </w:r>
            <w:r w:rsidR="00AB67B6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 ) </w:t>
            </w:r>
            <w:r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>As tabelas e/ou figuras obedecem as normas da Revista.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 xml:space="preserve">(  </w:t>
            </w:r>
            <w:r w:rsidR="00AB67B6">
              <w:rPr>
                <w:rFonts w:ascii="Trebuchet MS" w:eastAsia="TrebuchetMS" w:hAnsi="Trebuchet MS" w:cs="Arial"/>
                <w:color w:val="000000"/>
              </w:rPr>
              <w:t>X</w:t>
            </w:r>
            <w:r>
              <w:rPr>
                <w:rFonts w:ascii="Trebuchet MS" w:eastAsia="TrebuchetMS" w:hAnsi="Trebuchet MS" w:cs="Arial"/>
                <w:color w:val="000000"/>
              </w:rPr>
              <w:t xml:space="preserve"> )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AB67B6">
              <w:rPr>
                <w:rFonts w:ascii="Trebuchet MS" w:hAnsi="Trebuchet MS"/>
                <w:sz w:val="24"/>
                <w:szCs w:val="24"/>
              </w:rPr>
              <w:t>X</w:t>
            </w:r>
            <w:r>
              <w:rPr>
                <w:rFonts w:ascii="Trebuchet MS" w:hAnsi="Trebuchet MS"/>
                <w:sz w:val="24"/>
                <w:szCs w:val="24"/>
              </w:rPr>
              <w:t xml:space="preserve">  ) Não utiliza anais como referência.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AB67B6">
              <w:rPr>
                <w:rFonts w:ascii="Trebuchet MS" w:hAnsi="Trebuchet MS"/>
                <w:sz w:val="24"/>
                <w:szCs w:val="24"/>
              </w:rPr>
              <w:t>X</w:t>
            </w:r>
            <w:r>
              <w:rPr>
                <w:rFonts w:ascii="Trebuchet MS" w:hAnsi="Trebuchet MS"/>
                <w:sz w:val="24"/>
                <w:szCs w:val="24"/>
              </w:rPr>
              <w:t xml:space="preserve">  ) Se artigo de pesquisa com seres humanos, cita a Resolução CNS 196.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(    ) adequado           (  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itens)...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</w:p>
    <w:p w:rsidR="00FE295D" w:rsidRDefault="00FE295D">
      <w:pPr>
        <w:rPr>
          <w:rFonts w:ascii="Trebuchet MS" w:hAnsi="Trebuchet MS"/>
          <w:sz w:val="24"/>
          <w:szCs w:val="24"/>
        </w:rPr>
      </w:pPr>
    </w:p>
    <w:p w:rsidR="00FE295D" w:rsidRPr="00FE295D" w:rsidRDefault="00FE295D">
      <w:pPr>
        <w:rPr>
          <w:rFonts w:ascii="Trebuchet MS" w:hAnsi="Trebuchet MS"/>
          <w:sz w:val="24"/>
          <w:szCs w:val="24"/>
        </w:rPr>
      </w:pPr>
    </w:p>
    <w:sectPr w:rsidR="00FE295D" w:rsidRPr="00FE295D" w:rsidSect="007D1AF4">
      <w:headerReference w:type="default" r:id="rId10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ABF" w:rsidRDefault="00191ABF" w:rsidP="007D1AF4">
      <w:pPr>
        <w:spacing w:after="0" w:line="240" w:lineRule="auto"/>
      </w:pPr>
      <w:r>
        <w:separator/>
      </w:r>
    </w:p>
  </w:endnote>
  <w:endnote w:type="continuationSeparator" w:id="1">
    <w:p w:rsidR="00191ABF" w:rsidRDefault="00191ABF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ABF" w:rsidRDefault="00191ABF" w:rsidP="007D1AF4">
      <w:pPr>
        <w:spacing w:after="0" w:line="240" w:lineRule="auto"/>
      </w:pPr>
      <w:r>
        <w:separator/>
      </w:r>
    </w:p>
  </w:footnote>
  <w:footnote w:type="continuationSeparator" w:id="1">
    <w:p w:rsidR="00191ABF" w:rsidRDefault="00191ABF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AF4" w:rsidRDefault="007D1AF4">
    <w:pPr>
      <w:pStyle w:val="Cabealho"/>
    </w:pPr>
    <w:r>
      <w:rPr>
        <w:noProof/>
        <w:lang w:eastAsia="pt-BR"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1ABF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43776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B67B6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B7245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8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pel.tche.br/revistas/index.php/enfermagemesaude/index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cs.bv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E1AD2-45E0-44B7-9FB0-71403DD62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663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Copyright Original</cp:lastModifiedBy>
  <cp:revision>2</cp:revision>
  <dcterms:created xsi:type="dcterms:W3CDTF">2013-08-30T21:59:00Z</dcterms:created>
  <dcterms:modified xsi:type="dcterms:W3CDTF">2013-08-30T21:59:00Z</dcterms:modified>
</cp:coreProperties>
</file>