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72" w:rsidRPr="00C7446D" w:rsidRDefault="00D14172" w:rsidP="00D14172">
      <w:pPr>
        <w:spacing w:after="0" w:line="360" w:lineRule="auto"/>
        <w:jc w:val="center"/>
        <w:rPr>
          <w:rFonts w:ascii="Trebuchet MS" w:hAnsi="Trebuchet MS" w:cs="Arial"/>
          <w:b/>
          <w:sz w:val="24"/>
          <w:szCs w:val="24"/>
        </w:rPr>
      </w:pPr>
      <w:r w:rsidRPr="00C7446D">
        <w:rPr>
          <w:rFonts w:ascii="Trebuchet MS" w:hAnsi="Trebuchet MS" w:cs="Arial"/>
          <w:b/>
          <w:sz w:val="24"/>
          <w:szCs w:val="24"/>
        </w:rPr>
        <w:t>Avaliação da prevalência das vulvovaginites e das alterações cérvico-ut</w:t>
      </w:r>
      <w:r w:rsidR="00E14738" w:rsidRPr="00C7446D">
        <w:rPr>
          <w:rFonts w:ascii="Trebuchet MS" w:hAnsi="Trebuchet MS" w:cs="Arial"/>
          <w:b/>
          <w:sz w:val="24"/>
          <w:szCs w:val="24"/>
        </w:rPr>
        <w:t xml:space="preserve">erinas na cobertura dos exames </w:t>
      </w:r>
      <w:r w:rsidR="00914C9F" w:rsidRPr="00C7446D">
        <w:rPr>
          <w:rFonts w:ascii="Trebuchet MS" w:hAnsi="Trebuchet MS" w:cs="Arial"/>
          <w:b/>
          <w:sz w:val="24"/>
          <w:szCs w:val="24"/>
        </w:rPr>
        <w:t>citológicos</w:t>
      </w:r>
    </w:p>
    <w:p w:rsidR="00DB2A65" w:rsidRPr="00C7446D" w:rsidRDefault="00DB2A65" w:rsidP="00D14172">
      <w:pPr>
        <w:spacing w:after="0" w:line="360" w:lineRule="auto"/>
        <w:jc w:val="center"/>
        <w:rPr>
          <w:rFonts w:ascii="Trebuchet MS" w:hAnsi="Trebuchet MS" w:cs="Arial"/>
          <w:b/>
          <w:sz w:val="24"/>
          <w:szCs w:val="24"/>
        </w:rPr>
      </w:pPr>
    </w:p>
    <w:p w:rsidR="00D14172" w:rsidRPr="00C7446D" w:rsidRDefault="00DB2A65" w:rsidP="00D14172">
      <w:pPr>
        <w:spacing w:after="0" w:line="360" w:lineRule="auto"/>
        <w:jc w:val="center"/>
        <w:rPr>
          <w:rFonts w:ascii="Trebuchet MS" w:hAnsi="Trebuchet MS" w:cs="Arial"/>
          <w:b/>
          <w:i/>
          <w:sz w:val="24"/>
          <w:szCs w:val="24"/>
          <w:lang w:val="en-US"/>
        </w:rPr>
      </w:pPr>
      <w:r w:rsidRPr="00C7446D">
        <w:rPr>
          <w:rFonts w:ascii="Trebuchet MS" w:hAnsi="Trebuchet MS" w:cs="Arial"/>
          <w:b/>
          <w:i/>
          <w:sz w:val="24"/>
          <w:szCs w:val="24"/>
          <w:lang w:val="en-US"/>
        </w:rPr>
        <w:t>Assessment of the prevalence of vulvovaginitis and changes in uterine cervical exams coverage citotológicos</w:t>
      </w:r>
    </w:p>
    <w:p w:rsidR="00DB2A65" w:rsidRPr="00C7446D" w:rsidRDefault="00DB2A65" w:rsidP="00D14172">
      <w:pPr>
        <w:spacing w:after="0" w:line="360" w:lineRule="auto"/>
        <w:jc w:val="center"/>
        <w:rPr>
          <w:rFonts w:ascii="Trebuchet MS" w:hAnsi="Trebuchet MS" w:cs="Arial"/>
          <w:b/>
          <w:i/>
          <w:sz w:val="24"/>
          <w:szCs w:val="24"/>
          <w:highlight w:val="yellow"/>
          <w:lang w:val="en-US"/>
        </w:rPr>
      </w:pPr>
    </w:p>
    <w:p w:rsidR="00D14172" w:rsidRPr="00C7446D" w:rsidRDefault="00DB2A65" w:rsidP="00D14172">
      <w:pPr>
        <w:spacing w:after="0" w:line="360" w:lineRule="auto"/>
        <w:jc w:val="center"/>
        <w:rPr>
          <w:rFonts w:ascii="Trebuchet MS" w:hAnsi="Trebuchet MS" w:cs="Arial"/>
          <w:b/>
          <w:i/>
          <w:sz w:val="24"/>
          <w:szCs w:val="24"/>
        </w:rPr>
      </w:pPr>
      <w:r w:rsidRPr="00C7446D">
        <w:rPr>
          <w:rFonts w:ascii="Trebuchet MS" w:hAnsi="Trebuchet MS" w:cs="Arial"/>
          <w:b/>
          <w:i/>
          <w:sz w:val="24"/>
          <w:szCs w:val="24"/>
        </w:rPr>
        <w:t>Evaluación de laprevalencia de lavulvovaginitis y cambiosen uterinos citotológicoscervicalesexámenes de cobertura</w:t>
      </w:r>
    </w:p>
    <w:p w:rsidR="00DB2A65" w:rsidRPr="00717187" w:rsidRDefault="00DB2A65" w:rsidP="00D14172">
      <w:pPr>
        <w:spacing w:after="0" w:line="360" w:lineRule="auto"/>
        <w:jc w:val="center"/>
        <w:rPr>
          <w:rStyle w:val="Forte"/>
          <w:rFonts w:ascii="Trebuchet MS" w:hAnsi="Trebuchet MS" w:cs="Arial"/>
          <w:color w:val="000000"/>
          <w:sz w:val="24"/>
          <w:szCs w:val="24"/>
        </w:rPr>
      </w:pPr>
    </w:p>
    <w:p w:rsidR="0016219F" w:rsidRPr="00C7446D" w:rsidRDefault="0016219F" w:rsidP="0016219F">
      <w:pPr>
        <w:spacing w:after="0" w:line="360" w:lineRule="auto"/>
        <w:jc w:val="both"/>
        <w:rPr>
          <w:rFonts w:ascii="Trebuchet MS" w:hAnsi="Trebuchet MS" w:cs="Arial"/>
          <w:b/>
          <w:sz w:val="24"/>
          <w:szCs w:val="24"/>
        </w:rPr>
      </w:pPr>
      <w:r w:rsidRPr="00C7446D">
        <w:rPr>
          <w:rFonts w:ascii="Trebuchet MS" w:hAnsi="Trebuchet MS" w:cs="Arial"/>
          <w:b/>
          <w:sz w:val="24"/>
          <w:szCs w:val="24"/>
        </w:rPr>
        <w:t>RESUMO</w:t>
      </w:r>
    </w:p>
    <w:p w:rsidR="00DB030D" w:rsidRPr="00C7446D" w:rsidRDefault="00560A98" w:rsidP="001C09C8">
      <w:pPr>
        <w:jc w:val="both"/>
        <w:rPr>
          <w:rFonts w:ascii="Trebuchet MS" w:hAnsi="Trebuchet MS"/>
          <w:sz w:val="24"/>
          <w:szCs w:val="24"/>
        </w:rPr>
      </w:pPr>
      <w:r w:rsidRPr="00C7446D">
        <w:rPr>
          <w:rFonts w:ascii="Trebuchet MS" w:hAnsi="Trebuchet MS" w:cs="Arial"/>
          <w:sz w:val="24"/>
          <w:szCs w:val="24"/>
        </w:rPr>
        <w:t>A</w:t>
      </w:r>
      <w:r w:rsidR="00DB030D" w:rsidRPr="00C7446D">
        <w:rPr>
          <w:rFonts w:ascii="Trebuchet MS" w:hAnsi="Trebuchet MS" w:cs="Arial"/>
          <w:sz w:val="24"/>
          <w:szCs w:val="24"/>
        </w:rPr>
        <w:t>valiar a cobertura dos exames citopatológicos do colo do útero, a prevalência das vulvovaginites e das alterações cérvico-uterinas</w:t>
      </w:r>
      <w:r w:rsidR="00C45B28" w:rsidRPr="00C7446D">
        <w:rPr>
          <w:rFonts w:ascii="Trebuchet MS" w:hAnsi="Trebuchet MS" w:cs="Arial"/>
          <w:sz w:val="24"/>
          <w:szCs w:val="24"/>
        </w:rPr>
        <w:t>.</w:t>
      </w:r>
      <w:r w:rsidRPr="00C7446D">
        <w:rPr>
          <w:rFonts w:ascii="Trebuchet MS" w:hAnsi="Trebuchet MS" w:cs="Arial"/>
          <w:sz w:val="24"/>
          <w:szCs w:val="24"/>
        </w:rPr>
        <w:t>Trata-se de um estudo transversal e retrospectivo da série histórica de 2007 a 2011</w:t>
      </w:r>
      <w:r w:rsidR="00FC6B3D" w:rsidRPr="00C7446D">
        <w:rPr>
          <w:rFonts w:ascii="Trebuchet MS" w:hAnsi="Trebuchet MS" w:cs="Arial"/>
          <w:sz w:val="24"/>
          <w:szCs w:val="24"/>
        </w:rPr>
        <w:t xml:space="preserve">, </w:t>
      </w:r>
      <w:r w:rsidR="004144D0" w:rsidRPr="00C7446D">
        <w:rPr>
          <w:rFonts w:ascii="Trebuchet MS" w:hAnsi="Trebuchet MS" w:cs="Arial"/>
          <w:sz w:val="24"/>
          <w:szCs w:val="24"/>
        </w:rPr>
        <w:t xml:space="preserve">do município de Jaçanã-RN, com </w:t>
      </w:r>
      <w:r w:rsidR="00F62828" w:rsidRPr="00C7446D">
        <w:rPr>
          <w:rFonts w:ascii="Trebuchet MS" w:hAnsi="Trebuchet MS" w:cs="Arial"/>
          <w:sz w:val="24"/>
          <w:szCs w:val="24"/>
        </w:rPr>
        <w:t xml:space="preserve">mulheres </w:t>
      </w:r>
      <w:r w:rsidR="004144D0" w:rsidRPr="00C7446D">
        <w:rPr>
          <w:rFonts w:ascii="Trebuchet MS" w:hAnsi="Trebuchet MS" w:cs="Arial"/>
          <w:sz w:val="24"/>
          <w:szCs w:val="24"/>
        </w:rPr>
        <w:t>de 10 a 84 anos, atendidas na Atenção Primária.</w:t>
      </w:r>
      <w:r w:rsidR="006D7BF3" w:rsidRPr="00C7446D">
        <w:rPr>
          <w:rFonts w:ascii="Trebuchet MS" w:hAnsi="Trebuchet MS" w:cs="Arial"/>
          <w:sz w:val="24"/>
          <w:szCs w:val="24"/>
        </w:rPr>
        <w:t>Foram coletados 3861 resultados de exames pelos</w:t>
      </w:r>
      <w:r w:rsidR="006D7BF3" w:rsidRPr="00717187">
        <w:rPr>
          <w:rFonts w:ascii="Trebuchet MS" w:hAnsi="Trebuchet MS"/>
          <w:color w:val="000000"/>
          <w:sz w:val="24"/>
          <w:szCs w:val="24"/>
        </w:rPr>
        <w:t xml:space="preserve"> livros de registro de exames citopatológicos e a análise dos dados se deu por meio da estatística descritiva.</w:t>
      </w:r>
      <w:r w:rsidRPr="00C7446D">
        <w:rPr>
          <w:rFonts w:ascii="Trebuchet MS" w:hAnsi="Trebuchet MS" w:cs="Arial"/>
          <w:sz w:val="24"/>
          <w:szCs w:val="24"/>
        </w:rPr>
        <w:t>Observou</w:t>
      </w:r>
      <w:r w:rsidR="00DB030D" w:rsidRPr="00C7446D">
        <w:rPr>
          <w:rFonts w:ascii="Trebuchet MS" w:hAnsi="Trebuchet MS" w:cs="Arial"/>
          <w:sz w:val="24"/>
          <w:szCs w:val="24"/>
        </w:rPr>
        <w:t xml:space="preserve">-se que apenas nos anos de 2007 e 2009, esse município teve suas metas superiores a 1/3 das mulheres </w:t>
      </w:r>
      <w:r w:rsidR="004144D0" w:rsidRPr="00C7446D">
        <w:rPr>
          <w:rFonts w:ascii="Trebuchet MS" w:hAnsi="Trebuchet MS" w:cs="Arial"/>
          <w:sz w:val="24"/>
          <w:szCs w:val="24"/>
        </w:rPr>
        <w:t xml:space="preserve">da faixa etária de 25 a 64 anos; </w:t>
      </w:r>
      <w:r w:rsidR="00DB030D" w:rsidRPr="00C7446D">
        <w:rPr>
          <w:rFonts w:ascii="Trebuchet MS" w:hAnsi="Trebuchet MS" w:cs="Arial"/>
          <w:sz w:val="24"/>
          <w:szCs w:val="24"/>
        </w:rPr>
        <w:t>na microbiologia</w:t>
      </w:r>
      <w:r w:rsidR="004144D0" w:rsidRPr="00C7446D">
        <w:rPr>
          <w:rFonts w:ascii="Trebuchet MS" w:hAnsi="Trebuchet MS" w:cs="Arial"/>
          <w:sz w:val="24"/>
          <w:szCs w:val="24"/>
        </w:rPr>
        <w:t>, os resultados apresentaram</w:t>
      </w:r>
      <w:r w:rsidR="00DB030D" w:rsidRPr="00C7446D">
        <w:rPr>
          <w:rFonts w:ascii="Trebuchet MS" w:hAnsi="Trebuchet MS" w:cs="Arial"/>
          <w:sz w:val="24"/>
          <w:szCs w:val="24"/>
        </w:rPr>
        <w:t xml:space="preserve"> 4,45% para </w:t>
      </w:r>
      <w:r w:rsidR="00DB030D" w:rsidRPr="00C7446D">
        <w:rPr>
          <w:rFonts w:ascii="Trebuchet MS" w:hAnsi="Trebuchet MS" w:cs="Arial"/>
          <w:i/>
          <w:sz w:val="24"/>
          <w:szCs w:val="24"/>
        </w:rPr>
        <w:t>cândida</w:t>
      </w:r>
      <w:r w:rsidR="00DB030D" w:rsidRPr="00C7446D">
        <w:rPr>
          <w:rFonts w:ascii="Trebuchet MS" w:hAnsi="Trebuchet MS" w:cs="Arial"/>
          <w:sz w:val="24"/>
          <w:szCs w:val="24"/>
        </w:rPr>
        <w:t xml:space="preserve"> e de 12,74% para a </w:t>
      </w:r>
      <w:r w:rsidR="00DB030D" w:rsidRPr="00C7446D">
        <w:rPr>
          <w:rFonts w:ascii="Trebuchet MS" w:hAnsi="Trebuchet MS" w:cs="Arial"/>
          <w:i/>
          <w:sz w:val="24"/>
          <w:szCs w:val="24"/>
        </w:rPr>
        <w:t>gardenerella</w:t>
      </w:r>
      <w:r w:rsidR="00DB030D" w:rsidRPr="00C7446D">
        <w:rPr>
          <w:rFonts w:ascii="Trebuchet MS" w:hAnsi="Trebuchet MS" w:cs="Arial"/>
          <w:sz w:val="24"/>
          <w:szCs w:val="24"/>
        </w:rPr>
        <w:t xml:space="preserve">. Do vírus HPV foi obtido um percentual de 2,12%, e de alterações cérvico-uterinas: NIC I 2,02% e NIC II e III 0,23%. </w:t>
      </w:r>
      <w:r w:rsidR="00DB030D" w:rsidRPr="00C7446D">
        <w:rPr>
          <w:rFonts w:ascii="Trebuchet MS" w:hAnsi="Trebuchet MS"/>
          <w:sz w:val="24"/>
          <w:szCs w:val="24"/>
        </w:rPr>
        <w:t>Contu</w:t>
      </w:r>
      <w:r w:rsidR="0058100D">
        <w:rPr>
          <w:rFonts w:ascii="Trebuchet MS" w:hAnsi="Trebuchet MS"/>
          <w:sz w:val="24"/>
          <w:szCs w:val="24"/>
        </w:rPr>
        <w:t>do, esforços precisam realizados</w:t>
      </w:r>
      <w:r w:rsidR="00DB030D" w:rsidRPr="00C7446D">
        <w:rPr>
          <w:rFonts w:ascii="Trebuchet MS" w:hAnsi="Trebuchet MS"/>
          <w:sz w:val="24"/>
          <w:szCs w:val="24"/>
        </w:rPr>
        <w:t xml:space="preserve"> para proporcionar maior efetividade no controle deste câncer</w:t>
      </w:r>
      <w:r w:rsidR="00DB030D" w:rsidRPr="00C7446D">
        <w:rPr>
          <w:rFonts w:ascii="Trebuchet MS" w:hAnsi="Trebuchet MS" w:cs="Arial"/>
          <w:sz w:val="24"/>
          <w:szCs w:val="24"/>
        </w:rPr>
        <w:t>.</w:t>
      </w:r>
    </w:p>
    <w:p w:rsidR="001C09C8" w:rsidRPr="00C7446D" w:rsidRDefault="00F96FEB" w:rsidP="00914C9F">
      <w:pPr>
        <w:spacing w:after="0" w:line="240" w:lineRule="auto"/>
        <w:jc w:val="both"/>
        <w:rPr>
          <w:rFonts w:ascii="Trebuchet MS" w:hAnsi="Trebuchet MS"/>
          <w:sz w:val="24"/>
          <w:szCs w:val="24"/>
        </w:rPr>
      </w:pPr>
      <w:r w:rsidRPr="00C7446D">
        <w:rPr>
          <w:rFonts w:ascii="Trebuchet MS" w:hAnsi="Trebuchet MS" w:cs="Arial"/>
          <w:b/>
          <w:sz w:val="24"/>
          <w:szCs w:val="24"/>
        </w:rPr>
        <w:t>DESCRITORES</w:t>
      </w:r>
      <w:r w:rsidR="0016219F" w:rsidRPr="00C7446D">
        <w:rPr>
          <w:rFonts w:ascii="Trebuchet MS" w:hAnsi="Trebuchet MS" w:cs="Arial"/>
          <w:b/>
          <w:sz w:val="24"/>
          <w:szCs w:val="24"/>
        </w:rPr>
        <w:t>:</w:t>
      </w:r>
      <w:r w:rsidR="00914C9F">
        <w:rPr>
          <w:rFonts w:ascii="Trebuchet MS" w:hAnsi="Trebuchet MS" w:cs="Arial"/>
          <w:b/>
          <w:sz w:val="24"/>
          <w:szCs w:val="24"/>
        </w:rPr>
        <w:t xml:space="preserve"> </w:t>
      </w:r>
      <w:r w:rsidR="00E429FC" w:rsidRPr="00C7446D">
        <w:rPr>
          <w:rFonts w:ascii="Trebuchet MS" w:hAnsi="Trebuchet MS"/>
          <w:sz w:val="24"/>
          <w:szCs w:val="24"/>
        </w:rPr>
        <w:t>Ne</w:t>
      </w:r>
      <w:r w:rsidR="002F1DF3" w:rsidRPr="00C7446D">
        <w:rPr>
          <w:rFonts w:ascii="Trebuchet MS" w:hAnsi="Trebuchet MS"/>
          <w:sz w:val="24"/>
          <w:szCs w:val="24"/>
        </w:rPr>
        <w:t xml:space="preserve">oplasias </w:t>
      </w:r>
      <w:r w:rsidR="00E429FC" w:rsidRPr="00C7446D">
        <w:rPr>
          <w:rFonts w:ascii="Trebuchet MS" w:hAnsi="Trebuchet MS"/>
          <w:sz w:val="24"/>
          <w:szCs w:val="24"/>
        </w:rPr>
        <w:t>do Colo de Útero;</w:t>
      </w:r>
      <w:r w:rsidR="002F1DF3" w:rsidRPr="00C7446D">
        <w:rPr>
          <w:rFonts w:ascii="Trebuchet MS" w:hAnsi="Trebuchet MS"/>
          <w:sz w:val="24"/>
          <w:szCs w:val="24"/>
        </w:rPr>
        <w:t xml:space="preserve"> Atenção Primária à Saúde</w:t>
      </w:r>
      <w:r w:rsidR="00A24EEB" w:rsidRPr="00C7446D">
        <w:rPr>
          <w:rFonts w:ascii="Trebuchet MS" w:hAnsi="Trebuchet MS"/>
          <w:sz w:val="24"/>
          <w:szCs w:val="24"/>
        </w:rPr>
        <w:t>;</w:t>
      </w:r>
      <w:r w:rsidR="00914C9F">
        <w:rPr>
          <w:rFonts w:ascii="Trebuchet MS" w:hAnsi="Trebuchet MS"/>
          <w:sz w:val="24"/>
          <w:szCs w:val="24"/>
        </w:rPr>
        <w:t xml:space="preserve"> </w:t>
      </w:r>
      <w:r w:rsidR="00A24EEB" w:rsidRPr="00C7446D">
        <w:rPr>
          <w:rFonts w:ascii="Trebuchet MS" w:hAnsi="Trebuchet MS"/>
          <w:sz w:val="24"/>
          <w:szCs w:val="24"/>
        </w:rPr>
        <w:t>Técnicas de Diagnóstico Obstétrico e Ginecológico</w:t>
      </w:r>
      <w:r w:rsidR="00963C86" w:rsidRPr="00C7446D">
        <w:rPr>
          <w:rFonts w:ascii="Trebuchet MS" w:hAnsi="Trebuchet MS"/>
          <w:sz w:val="24"/>
          <w:szCs w:val="24"/>
        </w:rPr>
        <w:t>, Enfermagem</w:t>
      </w:r>
      <w:r w:rsidR="00183FF9" w:rsidRPr="00C7446D">
        <w:rPr>
          <w:rFonts w:ascii="Trebuchet MS" w:hAnsi="Trebuchet MS"/>
          <w:sz w:val="24"/>
          <w:szCs w:val="24"/>
        </w:rPr>
        <w:t xml:space="preserve"> em Saúde Comunitária</w:t>
      </w:r>
      <w:r w:rsidR="00A24EEB" w:rsidRPr="00C7446D">
        <w:rPr>
          <w:rFonts w:ascii="Trebuchet MS" w:hAnsi="Trebuchet MS"/>
          <w:sz w:val="24"/>
          <w:szCs w:val="24"/>
        </w:rPr>
        <w:t xml:space="preserve">. </w:t>
      </w:r>
    </w:p>
    <w:p w:rsidR="004B0804" w:rsidRPr="00C7446D" w:rsidRDefault="004B0804" w:rsidP="0016219F">
      <w:pPr>
        <w:spacing w:after="0" w:line="360" w:lineRule="auto"/>
        <w:jc w:val="both"/>
        <w:rPr>
          <w:rFonts w:ascii="Trebuchet MS" w:hAnsi="Trebuchet MS" w:cs="Arial"/>
          <w:b/>
          <w:sz w:val="24"/>
          <w:szCs w:val="24"/>
        </w:rPr>
      </w:pPr>
    </w:p>
    <w:p w:rsidR="0016219F" w:rsidRPr="00C7446D" w:rsidRDefault="0016219F" w:rsidP="00914C9F">
      <w:pPr>
        <w:spacing w:after="0" w:line="240" w:lineRule="auto"/>
        <w:jc w:val="both"/>
        <w:rPr>
          <w:rFonts w:ascii="Trebuchet MS" w:hAnsi="Trebuchet MS" w:cs="Arial"/>
          <w:b/>
          <w:i/>
          <w:sz w:val="24"/>
          <w:szCs w:val="24"/>
          <w:lang w:val="en-US"/>
        </w:rPr>
      </w:pPr>
      <w:r w:rsidRPr="00C7446D">
        <w:rPr>
          <w:rFonts w:ascii="Trebuchet MS" w:hAnsi="Trebuchet MS" w:cs="Arial"/>
          <w:b/>
          <w:i/>
          <w:sz w:val="24"/>
          <w:szCs w:val="24"/>
          <w:lang w:val="en-US"/>
        </w:rPr>
        <w:t>ABSTRACT</w:t>
      </w:r>
    </w:p>
    <w:p w:rsidR="004B0804" w:rsidRDefault="004B0804" w:rsidP="00914C9F">
      <w:pPr>
        <w:spacing w:after="0" w:line="240" w:lineRule="auto"/>
        <w:jc w:val="both"/>
        <w:rPr>
          <w:rFonts w:ascii="Trebuchet MS" w:hAnsi="Trebuchet MS" w:cs="Verdana"/>
          <w:i/>
          <w:sz w:val="24"/>
          <w:szCs w:val="24"/>
          <w:lang w:val="en-US"/>
        </w:rPr>
      </w:pPr>
      <w:r w:rsidRPr="00C7446D">
        <w:rPr>
          <w:rFonts w:ascii="Trebuchet MS" w:hAnsi="Trebuchet MS" w:cs="Arial"/>
          <w:i/>
          <w:sz w:val="24"/>
          <w:szCs w:val="24"/>
          <w:lang w:val="en-US"/>
        </w:rPr>
        <w:t xml:space="preserve">Evaluate the coverage of cervical screening cervical, the prevalence of vulvovaginitis and cervical-uterine changes. This is a cross-sectional retrospective study of the historical series from 2007 to 2011, the city of Jacana-RN with women 10-84 years old, attended in Primary Care. 3861 test results were collected by the registry of cytopathology and data analysis was done through descriptive statistics. It was observed that only in the years 2007 and 2009, the municipality had their top goals to one third of women aged 25-64 years; in microbiology, the results showed 4.45% candida and 12.74% for gardenerella. HPV virus was obtained from a percentage of 2.12%, and cervical-uterine changes: CIN I and CIN 2.02% 0.23% II and III. However, efforts must be made </w:t>
      </w:r>
      <w:r w:rsidRPr="00C7446D">
        <w:rPr>
          <w:rFonts w:ascii="Arial" w:hAnsi="Arial" w:cs="Arial"/>
          <w:i/>
          <w:sz w:val="24"/>
          <w:szCs w:val="24"/>
          <w:lang w:val="en-US"/>
        </w:rPr>
        <w:t>​​</w:t>
      </w:r>
      <w:r w:rsidRPr="00C7446D">
        <w:rPr>
          <w:rFonts w:ascii="Trebuchet MS" w:hAnsi="Trebuchet MS" w:cs="Verdana"/>
          <w:i/>
          <w:sz w:val="24"/>
          <w:szCs w:val="24"/>
          <w:lang w:val="en-US"/>
        </w:rPr>
        <w:t>to provide greater effectiveness in controlling this cancer.</w:t>
      </w:r>
    </w:p>
    <w:p w:rsidR="00914C9F" w:rsidRPr="00C7446D" w:rsidRDefault="00914C9F" w:rsidP="00914C9F">
      <w:pPr>
        <w:spacing w:after="0" w:line="240" w:lineRule="auto"/>
        <w:jc w:val="both"/>
        <w:rPr>
          <w:rFonts w:ascii="Trebuchet MS" w:hAnsi="Trebuchet MS" w:cs="Arial"/>
          <w:i/>
          <w:sz w:val="24"/>
          <w:szCs w:val="24"/>
          <w:lang w:val="en-US"/>
        </w:rPr>
      </w:pPr>
    </w:p>
    <w:p w:rsidR="001C09C8" w:rsidRDefault="00914C9F" w:rsidP="00914C9F">
      <w:pPr>
        <w:spacing w:line="240" w:lineRule="auto"/>
        <w:jc w:val="both"/>
        <w:rPr>
          <w:rFonts w:ascii="Trebuchet MS" w:hAnsi="Trebuchet MS"/>
          <w:i/>
          <w:sz w:val="24"/>
          <w:szCs w:val="24"/>
          <w:lang w:val="en-US"/>
        </w:rPr>
      </w:pPr>
      <w:r w:rsidRPr="00C7446D">
        <w:rPr>
          <w:rFonts w:ascii="Trebuchet MS" w:hAnsi="Trebuchet MS"/>
          <w:b/>
          <w:i/>
          <w:color w:val="333333"/>
          <w:sz w:val="24"/>
          <w:szCs w:val="24"/>
          <w:shd w:val="clear" w:color="auto" w:fill="FFFFFF"/>
        </w:rPr>
        <w:lastRenderedPageBreak/>
        <w:t>DESCRIPTORS:</w:t>
      </w:r>
      <w:r>
        <w:rPr>
          <w:rFonts w:ascii="Trebuchet MS" w:hAnsi="Trebuchet MS"/>
          <w:b/>
          <w:i/>
          <w:color w:val="333333"/>
          <w:sz w:val="24"/>
          <w:szCs w:val="24"/>
          <w:shd w:val="clear" w:color="auto" w:fill="FFFFFF"/>
        </w:rPr>
        <w:t xml:space="preserve"> </w:t>
      </w:r>
      <w:r w:rsidR="00A24EEB" w:rsidRPr="00C7446D">
        <w:rPr>
          <w:rFonts w:ascii="Trebuchet MS" w:hAnsi="Trebuchet MS"/>
          <w:i/>
          <w:sz w:val="24"/>
          <w:szCs w:val="24"/>
          <w:lang w:val="en-US"/>
        </w:rPr>
        <w:t>Uterine Cervical Neoplams</w:t>
      </w:r>
      <w:r w:rsidR="001C09C8" w:rsidRPr="00C7446D">
        <w:rPr>
          <w:rFonts w:ascii="Trebuchet MS" w:hAnsi="Trebuchet MS"/>
          <w:i/>
          <w:sz w:val="24"/>
          <w:szCs w:val="24"/>
          <w:lang w:val="en-US"/>
        </w:rPr>
        <w:t xml:space="preserve">; </w:t>
      </w:r>
      <w:r w:rsidR="00A24EEB" w:rsidRPr="00C7446D">
        <w:rPr>
          <w:rFonts w:ascii="Trebuchet MS" w:hAnsi="Trebuchet MS"/>
          <w:i/>
          <w:sz w:val="24"/>
          <w:szCs w:val="24"/>
          <w:lang w:val="en-US"/>
        </w:rPr>
        <w:t>Primary Health Care; Diagnostic Techniques, Obstetrical and Gynecological</w:t>
      </w:r>
      <w:r w:rsidR="00183FF9" w:rsidRPr="00C7446D">
        <w:rPr>
          <w:rFonts w:ascii="Trebuchet MS" w:hAnsi="Trebuchet MS"/>
          <w:i/>
          <w:sz w:val="24"/>
          <w:szCs w:val="24"/>
          <w:lang w:val="en-US"/>
        </w:rPr>
        <w:t>,</w:t>
      </w:r>
      <w:r>
        <w:rPr>
          <w:rFonts w:ascii="Trebuchet MS" w:hAnsi="Trebuchet MS"/>
          <w:i/>
          <w:sz w:val="24"/>
          <w:szCs w:val="24"/>
          <w:lang w:val="en-US"/>
        </w:rPr>
        <w:t xml:space="preserve"> </w:t>
      </w:r>
      <w:r w:rsidR="00183FF9" w:rsidRPr="00C7446D">
        <w:rPr>
          <w:rFonts w:ascii="Trebuchet MS" w:hAnsi="Trebuchet MS"/>
          <w:i/>
          <w:sz w:val="24"/>
          <w:szCs w:val="24"/>
          <w:lang w:val="en-US"/>
        </w:rPr>
        <w:t>Community Health Nursing.</w:t>
      </w:r>
    </w:p>
    <w:p w:rsidR="00914C9F" w:rsidRPr="00C7446D" w:rsidRDefault="00914C9F" w:rsidP="00914C9F">
      <w:pPr>
        <w:spacing w:line="240" w:lineRule="auto"/>
        <w:jc w:val="both"/>
        <w:rPr>
          <w:rFonts w:ascii="Trebuchet MS" w:hAnsi="Trebuchet MS"/>
          <w:i/>
          <w:sz w:val="24"/>
          <w:szCs w:val="24"/>
          <w:lang w:val="en-US"/>
        </w:rPr>
      </w:pPr>
    </w:p>
    <w:p w:rsidR="0016219F" w:rsidRDefault="0016219F" w:rsidP="00914C9F">
      <w:pPr>
        <w:spacing w:after="0" w:line="240" w:lineRule="auto"/>
        <w:jc w:val="both"/>
        <w:rPr>
          <w:rFonts w:ascii="Trebuchet MS" w:hAnsi="Trebuchet MS" w:cs="Arial"/>
          <w:b/>
          <w:sz w:val="24"/>
          <w:szCs w:val="24"/>
        </w:rPr>
      </w:pPr>
      <w:r w:rsidRPr="00C7446D">
        <w:rPr>
          <w:rFonts w:ascii="Trebuchet MS" w:hAnsi="Trebuchet MS" w:cs="Arial"/>
          <w:b/>
          <w:sz w:val="24"/>
          <w:szCs w:val="24"/>
        </w:rPr>
        <w:t>RESUMEN</w:t>
      </w:r>
    </w:p>
    <w:p w:rsidR="00914C9F" w:rsidRPr="00C7446D" w:rsidRDefault="00914C9F" w:rsidP="00914C9F">
      <w:pPr>
        <w:spacing w:after="0" w:line="240" w:lineRule="auto"/>
        <w:jc w:val="both"/>
        <w:rPr>
          <w:rFonts w:ascii="Trebuchet MS" w:hAnsi="Trebuchet MS" w:cs="Arial"/>
          <w:b/>
          <w:sz w:val="24"/>
          <w:szCs w:val="24"/>
        </w:rPr>
      </w:pPr>
    </w:p>
    <w:p w:rsidR="004B0804" w:rsidRDefault="004B0804" w:rsidP="00914C9F">
      <w:pPr>
        <w:spacing w:after="0" w:line="240" w:lineRule="auto"/>
        <w:jc w:val="both"/>
        <w:rPr>
          <w:rFonts w:ascii="Trebuchet MS" w:hAnsi="Trebuchet MS" w:cs="Arial"/>
          <w:i/>
          <w:sz w:val="24"/>
          <w:szCs w:val="24"/>
        </w:rPr>
      </w:pPr>
      <w:r w:rsidRPr="00C7446D">
        <w:rPr>
          <w:rFonts w:ascii="Trebuchet MS" w:hAnsi="Trebuchet MS" w:cs="Arial"/>
          <w:i/>
          <w:sz w:val="24"/>
          <w:szCs w:val="24"/>
        </w:rPr>
        <w:t>Evaluarla cobertura de tamizaje cervical delcuello uterino, laprevalencia de vulvovaginitis y cambioscervicales uterinas. Se trata de unestudio retrospectivo de corte transversal de la serie histórica 2007-2011, laciudad de Jacana-RN conlasmujeres 10 a 84 años de edad, atendidos enAtención Primaria. 3861 resultados de lapruebafueronrecogidos por el registro de lacitopatología y análisis de datos se realizó a través de la estadística descriptiva. Se observó que sóloenlosaños 2007 y 2009, elmunicipiotenía sus principales objetivos a un tercio de lasmujeres de 25 a 64 años; enmicrobiología, los resultados mostraron 4.45% candida y 12,74% para Gardenerella. Virus HPV se obtuvo a partir de unporcentajedel 2,12%, y loscambioscervicales uterinas: NIC I y NIC 2.02% 0.23% II y III. Sin embargo, se debenhaceresfuerzos para proporcionar una mayoreficaciaenelcontrol de este tipo de cáncer.</w:t>
      </w:r>
    </w:p>
    <w:p w:rsidR="00914C9F" w:rsidRPr="00C7446D" w:rsidRDefault="00914C9F" w:rsidP="00914C9F">
      <w:pPr>
        <w:spacing w:after="0" w:line="240" w:lineRule="auto"/>
        <w:jc w:val="both"/>
        <w:rPr>
          <w:rFonts w:ascii="Trebuchet MS" w:hAnsi="Trebuchet MS" w:cs="Arial"/>
          <w:i/>
          <w:sz w:val="24"/>
          <w:szCs w:val="24"/>
        </w:rPr>
      </w:pPr>
    </w:p>
    <w:p w:rsidR="002F1DF3" w:rsidRPr="00C7446D" w:rsidRDefault="00914C9F" w:rsidP="00914C9F">
      <w:pPr>
        <w:spacing w:line="240" w:lineRule="auto"/>
        <w:jc w:val="both"/>
        <w:rPr>
          <w:rFonts w:ascii="Trebuchet MS" w:hAnsi="Trebuchet MS"/>
          <w:i/>
          <w:sz w:val="24"/>
          <w:szCs w:val="24"/>
        </w:rPr>
      </w:pPr>
      <w:r w:rsidRPr="00C7446D">
        <w:rPr>
          <w:rFonts w:ascii="Trebuchet MS" w:hAnsi="Trebuchet MS"/>
          <w:b/>
          <w:i/>
          <w:color w:val="333333"/>
          <w:sz w:val="24"/>
          <w:szCs w:val="24"/>
          <w:shd w:val="clear" w:color="auto" w:fill="FFFFFF"/>
        </w:rPr>
        <w:t>DESCRIPTORES:</w:t>
      </w:r>
      <w:r>
        <w:rPr>
          <w:rFonts w:ascii="Trebuchet MS" w:hAnsi="Trebuchet MS"/>
          <w:b/>
          <w:i/>
          <w:color w:val="333333"/>
          <w:sz w:val="24"/>
          <w:szCs w:val="24"/>
          <w:shd w:val="clear" w:color="auto" w:fill="FFFFFF"/>
        </w:rPr>
        <w:t xml:space="preserve"> </w:t>
      </w:r>
      <w:r w:rsidR="00A24EEB" w:rsidRPr="00C7446D">
        <w:rPr>
          <w:rStyle w:val="hps"/>
          <w:rFonts w:ascii="Trebuchet MS" w:hAnsi="Trebuchet MS" w:cs="Arial"/>
          <w:i/>
          <w:color w:val="333333"/>
          <w:sz w:val="24"/>
          <w:szCs w:val="24"/>
          <w:lang w:val="es-ES"/>
        </w:rPr>
        <w:t>Neoplasias del Cuello Uterino; Atención Primaria de Salud; Técnicas de Diagnóstico Obstétrico y Ginecológico</w:t>
      </w:r>
      <w:r w:rsidR="00183FF9" w:rsidRPr="00C7446D">
        <w:rPr>
          <w:rStyle w:val="hps"/>
          <w:rFonts w:ascii="Trebuchet MS" w:hAnsi="Trebuchet MS" w:cs="Arial"/>
          <w:i/>
          <w:color w:val="333333"/>
          <w:sz w:val="24"/>
          <w:szCs w:val="24"/>
          <w:lang w:val="es-ES"/>
        </w:rPr>
        <w:t>, Enfermería em Salud Comunitaria.</w:t>
      </w:r>
    </w:p>
    <w:p w:rsidR="0016219F" w:rsidRPr="00C7446D" w:rsidRDefault="0016219F" w:rsidP="0016219F">
      <w:pPr>
        <w:spacing w:after="0" w:line="360" w:lineRule="auto"/>
        <w:jc w:val="both"/>
        <w:rPr>
          <w:rFonts w:ascii="Trebuchet MS" w:hAnsi="Trebuchet MS" w:cs="Arial"/>
          <w:b/>
          <w:sz w:val="24"/>
          <w:szCs w:val="24"/>
        </w:rPr>
      </w:pPr>
    </w:p>
    <w:p w:rsidR="008A6B62" w:rsidRPr="00C7446D" w:rsidRDefault="008A6B62" w:rsidP="008A6B62">
      <w:pPr>
        <w:spacing w:after="0" w:line="360" w:lineRule="auto"/>
        <w:jc w:val="both"/>
        <w:rPr>
          <w:rFonts w:ascii="Trebuchet MS" w:hAnsi="Trebuchet MS" w:cs="Arial"/>
          <w:b/>
          <w:sz w:val="24"/>
          <w:szCs w:val="24"/>
        </w:rPr>
      </w:pPr>
      <w:r w:rsidRPr="00C7446D">
        <w:rPr>
          <w:rFonts w:ascii="Trebuchet MS" w:hAnsi="Trebuchet MS" w:cs="Arial"/>
          <w:b/>
          <w:sz w:val="24"/>
          <w:szCs w:val="24"/>
        </w:rPr>
        <w:t>INTRODUÇÃO</w:t>
      </w:r>
    </w:p>
    <w:p w:rsidR="008A6B62" w:rsidRPr="00C7446D" w:rsidRDefault="008A6B62" w:rsidP="00663A3C">
      <w:pPr>
        <w:spacing w:after="0" w:line="360" w:lineRule="auto"/>
        <w:ind w:firstLine="708"/>
        <w:jc w:val="both"/>
        <w:rPr>
          <w:rFonts w:ascii="Trebuchet MS" w:hAnsi="Trebuchet MS" w:cs="Arial"/>
          <w:sz w:val="24"/>
          <w:szCs w:val="24"/>
        </w:rPr>
      </w:pPr>
    </w:p>
    <w:p w:rsidR="00663A3C" w:rsidRPr="00C7446D" w:rsidRDefault="00663A3C" w:rsidP="001261EB">
      <w:pPr>
        <w:spacing w:after="0" w:line="360" w:lineRule="auto"/>
        <w:ind w:firstLine="708"/>
        <w:jc w:val="both"/>
        <w:rPr>
          <w:rFonts w:ascii="Trebuchet MS" w:hAnsi="Trebuchet MS" w:cs="Arial"/>
          <w:sz w:val="24"/>
          <w:szCs w:val="24"/>
        </w:rPr>
      </w:pPr>
      <w:r w:rsidRPr="00C7446D">
        <w:rPr>
          <w:rFonts w:ascii="Trebuchet MS" w:hAnsi="Trebuchet MS" w:cs="Arial"/>
          <w:sz w:val="24"/>
          <w:szCs w:val="24"/>
        </w:rPr>
        <w:t xml:space="preserve">No Brasil, a neoplasia maligna do colo de útero, apesar de apresentar </w:t>
      </w:r>
      <w:r w:rsidR="001261EB" w:rsidRPr="00C7446D">
        <w:rPr>
          <w:rFonts w:ascii="Trebuchet MS" w:hAnsi="Trebuchet MS" w:cs="Arial"/>
          <w:sz w:val="24"/>
          <w:szCs w:val="24"/>
        </w:rPr>
        <w:t xml:space="preserve">bom </w:t>
      </w:r>
      <w:r w:rsidRPr="00C7446D">
        <w:rPr>
          <w:rFonts w:ascii="Trebuchet MS" w:hAnsi="Trebuchet MS" w:cs="Arial"/>
          <w:sz w:val="24"/>
          <w:szCs w:val="24"/>
        </w:rPr>
        <w:t>potencial de prevenção, ter evolução lenta, os fatores</w:t>
      </w:r>
      <w:r w:rsidR="00741A84">
        <w:rPr>
          <w:rFonts w:ascii="Trebuchet MS" w:hAnsi="Trebuchet MS" w:cs="Arial"/>
          <w:sz w:val="24"/>
          <w:szCs w:val="24"/>
        </w:rPr>
        <w:t xml:space="preserve"> de risco ser identificáveis e </w:t>
      </w:r>
      <w:r w:rsidRPr="00C7446D">
        <w:rPr>
          <w:rFonts w:ascii="Trebuchet MS" w:hAnsi="Trebuchet MS" w:cs="Arial"/>
          <w:sz w:val="24"/>
          <w:szCs w:val="24"/>
        </w:rPr>
        <w:t>as tecnologias serem reconhecidamente eficazes na detecção precoce da doença e cura qu</w:t>
      </w:r>
      <w:r w:rsidR="001261EB" w:rsidRPr="00C7446D">
        <w:rPr>
          <w:rFonts w:ascii="Trebuchet MS" w:hAnsi="Trebuchet MS" w:cs="Arial"/>
          <w:sz w:val="24"/>
          <w:szCs w:val="24"/>
        </w:rPr>
        <w:t xml:space="preserve">ando diagnosticado precocemente, </w:t>
      </w:r>
      <w:r w:rsidR="001261EB" w:rsidRPr="00C7446D">
        <w:rPr>
          <w:rFonts w:ascii="Trebuchet MS" w:hAnsi="Trebuchet MS" w:cs="Arial"/>
          <w:sz w:val="24"/>
          <w:szCs w:val="24"/>
          <w:vertAlign w:val="superscript"/>
        </w:rPr>
        <w:t>(1)</w:t>
      </w:r>
      <w:r w:rsidR="00253BC5">
        <w:rPr>
          <w:rFonts w:ascii="Trebuchet MS" w:hAnsi="Trebuchet MS" w:cs="Arial"/>
          <w:sz w:val="24"/>
          <w:szCs w:val="24"/>
          <w:vertAlign w:val="superscript"/>
        </w:rPr>
        <w:t xml:space="preserve"> </w:t>
      </w:r>
      <w:r w:rsidR="001261EB" w:rsidRPr="00C7446D">
        <w:rPr>
          <w:rFonts w:ascii="Trebuchet MS" w:hAnsi="Trebuchet MS" w:cs="Arial"/>
          <w:sz w:val="24"/>
          <w:szCs w:val="24"/>
        </w:rPr>
        <w:t>em 2009, esta neoplasia representou a terceira causa de morte por câncer em mulheres</w:t>
      </w:r>
      <w:r w:rsidR="00253BC5">
        <w:rPr>
          <w:rFonts w:ascii="Trebuchet MS" w:hAnsi="Trebuchet MS" w:cs="Arial"/>
          <w:sz w:val="24"/>
          <w:szCs w:val="24"/>
        </w:rPr>
        <w:t xml:space="preserve"> </w:t>
      </w:r>
      <w:r w:rsidR="001261EB" w:rsidRPr="00C7446D">
        <w:rPr>
          <w:rFonts w:ascii="Trebuchet MS" w:hAnsi="Trebuchet MS" w:cs="Arial"/>
          <w:sz w:val="24"/>
          <w:szCs w:val="24"/>
        </w:rPr>
        <w:t>(5.063 óbitos)</w:t>
      </w:r>
      <w:r w:rsidR="006C6A06" w:rsidRPr="00C7446D">
        <w:rPr>
          <w:rFonts w:ascii="Trebuchet MS" w:hAnsi="Trebuchet MS" w:cs="Arial"/>
          <w:sz w:val="24"/>
          <w:szCs w:val="24"/>
        </w:rPr>
        <w:t>. É considerada elevada a taxa de incidência estimada e de mortalidade no Brasil, quando comparado com os países europeus, Estado Unidos, Japão e Austrália que possuem programas de detecção precoces bem estruturados</w:t>
      </w:r>
      <w:r w:rsidR="001261EB" w:rsidRPr="00C7446D">
        <w:rPr>
          <w:rFonts w:ascii="Trebuchet MS" w:hAnsi="Trebuchet MS" w:cs="Arial"/>
          <w:sz w:val="24"/>
          <w:szCs w:val="24"/>
        </w:rPr>
        <w:t xml:space="preserve">. </w:t>
      </w:r>
      <w:r w:rsidR="001261EB" w:rsidRPr="00C7446D">
        <w:rPr>
          <w:rFonts w:ascii="Trebuchet MS" w:hAnsi="Trebuchet MS" w:cs="Arial"/>
          <w:sz w:val="24"/>
          <w:szCs w:val="24"/>
          <w:vertAlign w:val="superscript"/>
        </w:rPr>
        <w:t>(2)</w:t>
      </w:r>
    </w:p>
    <w:p w:rsidR="00A24915" w:rsidRPr="00C7446D" w:rsidRDefault="00A24915" w:rsidP="00A24915">
      <w:pPr>
        <w:spacing w:after="0" w:line="360" w:lineRule="auto"/>
        <w:ind w:firstLine="708"/>
        <w:jc w:val="both"/>
        <w:rPr>
          <w:rFonts w:ascii="Trebuchet MS" w:hAnsi="Trebuchet MS" w:cs="Arial"/>
          <w:sz w:val="24"/>
          <w:szCs w:val="24"/>
        </w:rPr>
      </w:pPr>
      <w:r w:rsidRPr="00C7446D">
        <w:rPr>
          <w:rFonts w:ascii="Trebuchet MS" w:hAnsi="Trebuchet MS" w:cs="Arial"/>
          <w:sz w:val="24"/>
          <w:szCs w:val="24"/>
        </w:rPr>
        <w:t xml:space="preserve">No mundo, segundo a OMS, 2008, o câncer do colo do útero também ocupa o terceiro lugar no ranking do tipo de câncer mais comum entre as mulheres com aproximadamente 530 </w:t>
      </w:r>
      <w:r w:rsidR="006C6A06" w:rsidRPr="00C7446D">
        <w:rPr>
          <w:rFonts w:ascii="Trebuchet MS" w:hAnsi="Trebuchet MS" w:cs="Arial"/>
          <w:sz w:val="24"/>
          <w:szCs w:val="24"/>
        </w:rPr>
        <w:t>mil casos novos por ano</w:t>
      </w:r>
      <w:r w:rsidRPr="00C7446D">
        <w:rPr>
          <w:rFonts w:ascii="Trebuchet MS" w:hAnsi="Trebuchet MS" w:cs="Arial"/>
          <w:sz w:val="24"/>
          <w:szCs w:val="24"/>
        </w:rPr>
        <w:t xml:space="preserve">, sendo responsável pelo óbito de 274 mil mulheres por ano </w:t>
      </w:r>
      <w:r w:rsidRPr="00C7446D">
        <w:rPr>
          <w:rFonts w:ascii="Trebuchet MS" w:hAnsi="Trebuchet MS" w:cs="Arial"/>
          <w:sz w:val="24"/>
          <w:szCs w:val="24"/>
          <w:vertAlign w:val="superscript"/>
        </w:rPr>
        <w:t>(2)</w:t>
      </w:r>
      <w:r w:rsidRPr="00C7446D">
        <w:rPr>
          <w:rFonts w:ascii="Trebuchet MS" w:hAnsi="Trebuchet MS" w:cs="Arial"/>
          <w:sz w:val="24"/>
          <w:szCs w:val="24"/>
        </w:rPr>
        <w:t>.</w:t>
      </w:r>
    </w:p>
    <w:p w:rsidR="00663A3C" w:rsidRPr="00C7446D" w:rsidRDefault="00663A3C" w:rsidP="00663A3C">
      <w:pPr>
        <w:autoSpaceDE w:val="0"/>
        <w:autoSpaceDN w:val="0"/>
        <w:adjustRightInd w:val="0"/>
        <w:spacing w:after="0" w:line="360" w:lineRule="auto"/>
        <w:ind w:firstLine="708"/>
        <w:jc w:val="both"/>
        <w:rPr>
          <w:rFonts w:ascii="Trebuchet MS" w:hAnsi="Trebuchet MS" w:cs="Arial"/>
          <w:sz w:val="24"/>
          <w:szCs w:val="24"/>
          <w:lang w:eastAsia="en-US"/>
        </w:rPr>
      </w:pPr>
      <w:r w:rsidRPr="00C7446D">
        <w:rPr>
          <w:rFonts w:ascii="Trebuchet MS" w:hAnsi="Trebuchet MS" w:cs="Arial"/>
          <w:sz w:val="24"/>
          <w:szCs w:val="24"/>
          <w:lang w:eastAsia="en-US"/>
        </w:rPr>
        <w:lastRenderedPageBreak/>
        <w:t>Em 1998, o Ministério da Saúde lançou o Programa Nacional de Controle do Câncer do Colo do Útero e de Mama, visando à realização do exame citopatológico em todas as mulheres com vida sexual ativa de tal forma que após dois exames anuais consecutivos negativos, a cada tr</w:t>
      </w:r>
      <w:r w:rsidR="001B1BBD">
        <w:rPr>
          <w:rFonts w:ascii="Trebuchet MS" w:hAnsi="Trebuchet MS" w:cs="Arial"/>
          <w:sz w:val="24"/>
          <w:szCs w:val="24"/>
          <w:lang w:eastAsia="en-US"/>
        </w:rPr>
        <w:t>ês anos um novo exam</w:t>
      </w:r>
      <w:r w:rsidR="00253BC5">
        <w:rPr>
          <w:rFonts w:ascii="Trebuchet MS" w:hAnsi="Trebuchet MS" w:cs="Arial"/>
          <w:sz w:val="24"/>
          <w:szCs w:val="24"/>
          <w:lang w:eastAsia="en-US"/>
        </w:rPr>
        <w:t>e fosse realizad</w:t>
      </w:r>
      <w:r w:rsidRPr="00C7446D">
        <w:rPr>
          <w:rFonts w:ascii="Trebuchet MS" w:hAnsi="Trebuchet MS" w:cs="Arial"/>
          <w:sz w:val="24"/>
          <w:szCs w:val="24"/>
          <w:lang w:eastAsia="en-US"/>
        </w:rPr>
        <w:t xml:space="preserve">o, assim como busca ativa das mulheres alvo, coleta do exame citopatológico do colo uterino e tratamento dos casos positivos </w:t>
      </w:r>
      <w:r w:rsidR="00D40B51" w:rsidRPr="00C7446D">
        <w:rPr>
          <w:rFonts w:ascii="Trebuchet MS" w:hAnsi="Trebuchet MS" w:cs="Arial"/>
          <w:sz w:val="24"/>
          <w:szCs w:val="24"/>
          <w:lang w:eastAsia="en-US"/>
        </w:rPr>
        <w:t>d</w:t>
      </w:r>
      <w:r w:rsidR="00D82996" w:rsidRPr="00C7446D">
        <w:rPr>
          <w:rFonts w:ascii="Trebuchet MS" w:hAnsi="Trebuchet MS" w:cs="Arial"/>
          <w:sz w:val="24"/>
          <w:szCs w:val="24"/>
          <w:lang w:eastAsia="en-US"/>
        </w:rPr>
        <w:t xml:space="preserve">e forma </w:t>
      </w:r>
      <w:r w:rsidR="00253BC5" w:rsidRPr="00C7446D">
        <w:rPr>
          <w:rFonts w:ascii="Trebuchet MS" w:hAnsi="Trebuchet MS" w:cs="Arial"/>
          <w:sz w:val="24"/>
          <w:szCs w:val="24"/>
          <w:lang w:eastAsia="en-US"/>
        </w:rPr>
        <w:t>equitativa</w:t>
      </w:r>
      <w:r w:rsidR="00253BC5" w:rsidRPr="00C7446D">
        <w:rPr>
          <w:rFonts w:ascii="Trebuchet MS" w:hAnsi="Trebuchet MS"/>
          <w:sz w:val="24"/>
          <w:szCs w:val="24"/>
          <w:vertAlign w:val="superscript"/>
        </w:rPr>
        <w:t xml:space="preserve"> (</w:t>
      </w:r>
      <w:r w:rsidR="008902E1" w:rsidRPr="00C7446D">
        <w:rPr>
          <w:rFonts w:ascii="Trebuchet MS" w:hAnsi="Trebuchet MS"/>
          <w:sz w:val="24"/>
          <w:szCs w:val="24"/>
          <w:vertAlign w:val="superscript"/>
        </w:rPr>
        <w:t>3</w:t>
      </w:r>
      <w:r w:rsidR="000169ED" w:rsidRPr="00C7446D">
        <w:rPr>
          <w:rFonts w:ascii="Trebuchet MS" w:hAnsi="Trebuchet MS"/>
          <w:sz w:val="24"/>
          <w:szCs w:val="24"/>
          <w:vertAlign w:val="superscript"/>
        </w:rPr>
        <w:t>)</w:t>
      </w:r>
      <w:r w:rsidR="000169ED" w:rsidRPr="00C7446D">
        <w:rPr>
          <w:rFonts w:ascii="Trebuchet MS" w:hAnsi="Trebuchet MS" w:cs="Arial"/>
          <w:sz w:val="24"/>
          <w:szCs w:val="24"/>
          <w:lang w:eastAsia="en-US"/>
        </w:rPr>
        <w:t>.</w:t>
      </w:r>
    </w:p>
    <w:p w:rsidR="00663A3C" w:rsidRPr="00C7446D" w:rsidRDefault="00663A3C" w:rsidP="00663A3C">
      <w:pPr>
        <w:autoSpaceDE w:val="0"/>
        <w:autoSpaceDN w:val="0"/>
        <w:adjustRightInd w:val="0"/>
        <w:spacing w:after="0" w:line="360" w:lineRule="auto"/>
        <w:ind w:firstLine="709"/>
        <w:jc w:val="both"/>
        <w:rPr>
          <w:rFonts w:ascii="Trebuchet MS" w:hAnsi="Trebuchet MS" w:cs="Arial"/>
          <w:color w:val="000000"/>
          <w:sz w:val="24"/>
          <w:szCs w:val="24"/>
        </w:rPr>
      </w:pPr>
      <w:r w:rsidRPr="00C7446D">
        <w:rPr>
          <w:rFonts w:ascii="Trebuchet MS" w:hAnsi="Trebuchet MS" w:cs="Arial"/>
          <w:sz w:val="24"/>
          <w:szCs w:val="24"/>
          <w:lang w:eastAsia="en-US"/>
        </w:rPr>
        <w:t xml:space="preserve">De acordo com a </w:t>
      </w:r>
      <w:r w:rsidRPr="00C7446D">
        <w:rPr>
          <w:rFonts w:ascii="Trebuchet MS" w:hAnsi="Trebuchet MS" w:cs="Arial"/>
          <w:sz w:val="24"/>
          <w:szCs w:val="24"/>
        </w:rPr>
        <w:t xml:space="preserve">Portaria nº 2.669, de 3 de novembro de 2009, o Ministério da saúde estabelece como prioridades </w:t>
      </w:r>
      <w:r w:rsidRPr="00C7446D">
        <w:rPr>
          <w:rFonts w:ascii="Trebuchet MS" w:hAnsi="Trebuchet MS" w:cs="Arial"/>
          <w:sz w:val="24"/>
          <w:szCs w:val="24"/>
          <w:lang w:eastAsia="en-US"/>
        </w:rPr>
        <w:t>no pacto pela vida</w:t>
      </w:r>
      <w:r w:rsidRPr="00C7446D">
        <w:rPr>
          <w:rStyle w:val="googqs-tidbit"/>
          <w:rFonts w:ascii="Trebuchet MS" w:hAnsi="Trebuchet MS" w:cs="Arial"/>
          <w:sz w:val="24"/>
          <w:szCs w:val="24"/>
        </w:rPr>
        <w:t>para o biênio 2010 – 2011</w:t>
      </w:r>
      <w:r w:rsidR="00730DFA" w:rsidRPr="00C7446D">
        <w:rPr>
          <w:rFonts w:ascii="Trebuchet MS" w:hAnsi="Trebuchet MS" w:cs="Arial"/>
          <w:bCs/>
          <w:color w:val="000000"/>
          <w:sz w:val="24"/>
          <w:szCs w:val="24"/>
        </w:rPr>
        <w:t xml:space="preserve">o Controle do Câncer de Colo de Útero e Mama </w:t>
      </w:r>
      <w:r w:rsidRPr="00C7446D">
        <w:rPr>
          <w:rFonts w:ascii="Trebuchet MS" w:hAnsi="Trebuchet MS" w:cs="Arial"/>
          <w:bCs/>
          <w:color w:val="000000"/>
          <w:sz w:val="24"/>
          <w:szCs w:val="24"/>
        </w:rPr>
        <w:t xml:space="preserve">e como </w:t>
      </w:r>
      <w:r w:rsidRPr="00C7446D">
        <w:rPr>
          <w:rFonts w:ascii="Trebuchet MS" w:hAnsi="Trebuchet MS" w:cs="Arial"/>
          <w:sz w:val="24"/>
          <w:szCs w:val="24"/>
          <w:lang w:eastAsia="en-US"/>
        </w:rPr>
        <w:t xml:space="preserve">indicadores a </w:t>
      </w:r>
      <w:r w:rsidRPr="00C7446D">
        <w:rPr>
          <w:rFonts w:ascii="Trebuchet MS" w:hAnsi="Trebuchet MS" w:cs="Arial"/>
          <w:color w:val="000000"/>
          <w:sz w:val="24"/>
          <w:szCs w:val="24"/>
        </w:rPr>
        <w:t>razão entre exames citopatológico</w:t>
      </w:r>
      <w:r w:rsidR="001B1BBD">
        <w:rPr>
          <w:rFonts w:ascii="Trebuchet MS" w:hAnsi="Trebuchet MS" w:cs="Arial"/>
          <w:color w:val="000000"/>
          <w:sz w:val="24"/>
          <w:szCs w:val="24"/>
        </w:rPr>
        <w:t>s</w:t>
      </w:r>
      <w:r w:rsidRPr="00C7446D">
        <w:rPr>
          <w:rFonts w:ascii="Trebuchet MS" w:hAnsi="Trebuchet MS" w:cs="Arial"/>
          <w:color w:val="000000"/>
          <w:sz w:val="24"/>
          <w:szCs w:val="24"/>
        </w:rPr>
        <w:t xml:space="preserve"> do colo do útero </w:t>
      </w:r>
      <w:r w:rsidR="00C45636" w:rsidRPr="00717187">
        <w:rPr>
          <w:rFonts w:ascii="Trebuchet MS" w:hAnsi="Trebuchet MS" w:cs="Arial"/>
          <w:color w:val="000000"/>
          <w:sz w:val="24"/>
          <w:szCs w:val="24"/>
        </w:rPr>
        <w:t>em mulheres na faixa etária de 25 a 64 anos e que já tiveram atividade sexual</w:t>
      </w:r>
      <w:r w:rsidRPr="00C7446D">
        <w:rPr>
          <w:rFonts w:ascii="Trebuchet MS" w:hAnsi="Trebuchet MS" w:cs="Arial"/>
          <w:color w:val="000000"/>
          <w:sz w:val="24"/>
          <w:szCs w:val="24"/>
        </w:rPr>
        <w:t xml:space="preserve">, em determinado local e ano; e o percentual de seguimento/tratamento informado de mulheres com diagnóstico de lesões </w:t>
      </w:r>
      <w:r w:rsidR="00253BC5" w:rsidRPr="00C7446D">
        <w:rPr>
          <w:rFonts w:ascii="Trebuchet MS" w:hAnsi="Trebuchet MS" w:cs="Arial"/>
          <w:color w:val="000000"/>
          <w:sz w:val="24"/>
          <w:szCs w:val="24"/>
        </w:rPr>
        <w:t>intra-epiteliais</w:t>
      </w:r>
      <w:r w:rsidRPr="00C7446D">
        <w:rPr>
          <w:rFonts w:ascii="Trebuchet MS" w:hAnsi="Trebuchet MS" w:cs="Arial"/>
          <w:color w:val="000000"/>
          <w:sz w:val="24"/>
          <w:szCs w:val="24"/>
        </w:rPr>
        <w:t xml:space="preserve"> de alto grau do colo do útero</w:t>
      </w:r>
      <w:r w:rsidR="008902E1" w:rsidRPr="00C7446D">
        <w:rPr>
          <w:rFonts w:ascii="Trebuchet MS" w:hAnsi="Trebuchet MS"/>
          <w:sz w:val="24"/>
          <w:szCs w:val="24"/>
          <w:vertAlign w:val="superscript"/>
        </w:rPr>
        <w:t>(3,4</w:t>
      </w:r>
      <w:r w:rsidR="000169ED" w:rsidRPr="00C7446D">
        <w:rPr>
          <w:rFonts w:ascii="Trebuchet MS" w:hAnsi="Trebuchet MS"/>
          <w:sz w:val="24"/>
          <w:szCs w:val="24"/>
          <w:vertAlign w:val="superscript"/>
        </w:rPr>
        <w:t>)</w:t>
      </w:r>
      <w:r w:rsidR="000169ED" w:rsidRPr="00C7446D">
        <w:rPr>
          <w:rFonts w:ascii="Trebuchet MS" w:hAnsi="Trebuchet MS" w:cs="Arial"/>
          <w:color w:val="000000"/>
          <w:sz w:val="24"/>
          <w:szCs w:val="24"/>
        </w:rPr>
        <w:t xml:space="preserve">. </w:t>
      </w:r>
    </w:p>
    <w:p w:rsidR="00663A3C" w:rsidRPr="00C7446D" w:rsidRDefault="00663A3C" w:rsidP="00663A3C">
      <w:pPr>
        <w:pStyle w:val="Corpodetexto"/>
        <w:spacing w:after="0" w:line="360" w:lineRule="auto"/>
        <w:ind w:firstLine="709"/>
        <w:jc w:val="both"/>
        <w:rPr>
          <w:rFonts w:ascii="Trebuchet MS" w:hAnsi="Trebuchet MS" w:cs="Arial"/>
          <w:color w:val="000000"/>
          <w:sz w:val="24"/>
          <w:szCs w:val="24"/>
        </w:rPr>
      </w:pPr>
      <w:r w:rsidRPr="00C7446D">
        <w:rPr>
          <w:rFonts w:ascii="Trebuchet MS" w:hAnsi="Trebuchet MS" w:cs="Arial"/>
          <w:sz w:val="24"/>
          <w:szCs w:val="24"/>
        </w:rPr>
        <w:t xml:space="preserve">A prevenção primária do câncer do colo do útero deve ser feita com a adoção de barreiras para evitar a aquisição do principal agente etiológico, o HPV, com o estímulo ao sexo seguro. </w:t>
      </w:r>
      <w:r w:rsidRPr="00C7446D">
        <w:rPr>
          <w:rFonts w:ascii="Trebuchet MS" w:hAnsi="Trebuchet MS" w:cs="Arial"/>
          <w:color w:val="000000"/>
          <w:sz w:val="24"/>
          <w:szCs w:val="24"/>
        </w:rPr>
        <w:t xml:space="preserve">A secundária através da detecção precoce do câncer ou de suas lesões precursoras, com o exame citopatológico (Papanicolaou), pois este é um método de rastreamento sensível, seguro e de baixo custo que torna possível a detecção de lesões precursoras e de formas iniciais </w:t>
      </w:r>
      <w:r w:rsidR="008902E1" w:rsidRPr="00C7446D">
        <w:rPr>
          <w:rFonts w:ascii="Trebuchet MS" w:hAnsi="Trebuchet MS"/>
          <w:sz w:val="24"/>
          <w:szCs w:val="24"/>
          <w:vertAlign w:val="superscript"/>
        </w:rPr>
        <w:t>(5</w:t>
      </w:r>
      <w:r w:rsidR="000169ED" w:rsidRPr="00C7446D">
        <w:rPr>
          <w:rFonts w:ascii="Trebuchet MS" w:hAnsi="Trebuchet MS"/>
          <w:sz w:val="24"/>
          <w:szCs w:val="24"/>
          <w:vertAlign w:val="superscript"/>
        </w:rPr>
        <w:t>)</w:t>
      </w:r>
      <w:r w:rsidRPr="00C7446D">
        <w:rPr>
          <w:rFonts w:ascii="Trebuchet MS" w:hAnsi="Trebuchet MS" w:cs="Arial"/>
          <w:color w:val="000000"/>
          <w:sz w:val="24"/>
          <w:szCs w:val="24"/>
        </w:rPr>
        <w:t>.</w:t>
      </w:r>
    </w:p>
    <w:p w:rsidR="00663A3C" w:rsidRPr="00C7446D" w:rsidRDefault="00663A3C" w:rsidP="00663A3C">
      <w:pPr>
        <w:pStyle w:val="Corpodetexto"/>
        <w:spacing w:after="0" w:line="360" w:lineRule="auto"/>
        <w:ind w:firstLine="709"/>
        <w:jc w:val="both"/>
        <w:rPr>
          <w:rFonts w:ascii="Trebuchet MS" w:hAnsi="Trebuchet MS" w:cs="Arial"/>
          <w:sz w:val="24"/>
          <w:szCs w:val="24"/>
        </w:rPr>
      </w:pPr>
      <w:r w:rsidRPr="00C7446D">
        <w:rPr>
          <w:rFonts w:ascii="Trebuchet MS" w:hAnsi="Trebuchet MS" w:cs="Arial"/>
          <w:sz w:val="24"/>
          <w:szCs w:val="24"/>
        </w:rPr>
        <w:t>O papel da enfermagem no controle desse câncer vai desde o acolhimento desta mulher na Unidade Básica de Saúde, conhecimento da anatomia do útero, da técnica correta da coleta de citologia oncótica, no rastreamento, consulta de enfermagem, tratamento e/ou seguimen</w:t>
      </w:r>
      <w:r w:rsidR="00DB2BC5">
        <w:rPr>
          <w:rFonts w:ascii="Trebuchet MS" w:hAnsi="Trebuchet MS" w:cs="Arial"/>
          <w:sz w:val="24"/>
          <w:szCs w:val="24"/>
        </w:rPr>
        <w:t xml:space="preserve">to de acordo com protocolos do Ministério da </w:t>
      </w:r>
      <w:r w:rsidR="00253BC5">
        <w:rPr>
          <w:rFonts w:ascii="Trebuchet MS" w:hAnsi="Trebuchet MS" w:cs="Arial"/>
          <w:sz w:val="24"/>
          <w:szCs w:val="24"/>
        </w:rPr>
        <w:t>S</w:t>
      </w:r>
      <w:r w:rsidR="00253BC5" w:rsidRPr="00C7446D">
        <w:rPr>
          <w:rFonts w:ascii="Trebuchet MS" w:hAnsi="Trebuchet MS" w:cs="Arial"/>
          <w:sz w:val="24"/>
          <w:szCs w:val="24"/>
        </w:rPr>
        <w:t>aúde</w:t>
      </w:r>
      <w:r w:rsidR="00253BC5" w:rsidRPr="00C7446D">
        <w:rPr>
          <w:rFonts w:ascii="Trebuchet MS" w:hAnsi="Trebuchet MS" w:cs="Arial"/>
          <w:sz w:val="24"/>
          <w:szCs w:val="24"/>
          <w:vertAlign w:val="superscript"/>
        </w:rPr>
        <w:t xml:space="preserve"> (</w:t>
      </w:r>
      <w:r w:rsidR="00AA2F61" w:rsidRPr="00C7446D">
        <w:rPr>
          <w:rFonts w:ascii="Trebuchet MS" w:hAnsi="Trebuchet MS" w:cs="Arial"/>
          <w:sz w:val="24"/>
          <w:szCs w:val="24"/>
          <w:vertAlign w:val="superscript"/>
        </w:rPr>
        <w:t>5)</w:t>
      </w:r>
      <w:r w:rsidRPr="00C7446D">
        <w:rPr>
          <w:rFonts w:ascii="Trebuchet MS" w:hAnsi="Trebuchet MS" w:cs="Arial"/>
          <w:sz w:val="24"/>
          <w:szCs w:val="24"/>
        </w:rPr>
        <w:t>.</w:t>
      </w:r>
    </w:p>
    <w:p w:rsidR="00AA2F61" w:rsidRPr="00C7446D" w:rsidRDefault="00663A3C" w:rsidP="008A6B62">
      <w:pPr>
        <w:pStyle w:val="Corpodetexto"/>
        <w:spacing w:after="0" w:line="360" w:lineRule="auto"/>
        <w:ind w:firstLine="709"/>
        <w:jc w:val="both"/>
        <w:rPr>
          <w:rFonts w:ascii="Trebuchet MS" w:hAnsi="Trebuchet MS" w:cs="Arial"/>
          <w:sz w:val="24"/>
          <w:szCs w:val="24"/>
        </w:rPr>
      </w:pPr>
      <w:r w:rsidRPr="00C7446D">
        <w:rPr>
          <w:rFonts w:ascii="Trebuchet MS" w:hAnsi="Trebuchet MS" w:cs="Arial"/>
          <w:sz w:val="24"/>
          <w:szCs w:val="24"/>
        </w:rPr>
        <w:t xml:space="preserve">A escolha do tema </w:t>
      </w:r>
      <w:r w:rsidR="00AA2F61" w:rsidRPr="00C7446D">
        <w:rPr>
          <w:rFonts w:ascii="Trebuchet MS" w:hAnsi="Trebuchet MS" w:cs="Arial"/>
          <w:sz w:val="24"/>
          <w:szCs w:val="24"/>
        </w:rPr>
        <w:t xml:space="preserve">desse estudo </w:t>
      </w:r>
      <w:r w:rsidRPr="00C7446D">
        <w:rPr>
          <w:rFonts w:ascii="Trebuchet MS" w:hAnsi="Trebuchet MS" w:cs="Arial"/>
          <w:sz w:val="24"/>
          <w:szCs w:val="24"/>
        </w:rPr>
        <w:t xml:space="preserve">surgiu da inquietação sobre a cobertura do exame citopatológico, no município de Jaçanã-RN, no qual trabalho, assim como, quais DST’s </w:t>
      </w:r>
      <w:r w:rsidR="00DB2BC5">
        <w:rPr>
          <w:rFonts w:ascii="Trebuchet MS" w:hAnsi="Trebuchet MS" w:cs="Arial"/>
          <w:sz w:val="24"/>
          <w:szCs w:val="24"/>
        </w:rPr>
        <w:t xml:space="preserve">mais acometiam as mulheres </w:t>
      </w:r>
      <w:r w:rsidRPr="00C7446D">
        <w:rPr>
          <w:rFonts w:ascii="Trebuchet MS" w:hAnsi="Trebuchet MS" w:cs="Arial"/>
          <w:sz w:val="24"/>
          <w:szCs w:val="24"/>
        </w:rPr>
        <w:t xml:space="preserve">e o percentual </w:t>
      </w:r>
      <w:r w:rsidR="00DB2BC5">
        <w:rPr>
          <w:rFonts w:ascii="Trebuchet MS" w:hAnsi="Trebuchet MS" w:cs="Arial"/>
          <w:sz w:val="24"/>
          <w:szCs w:val="24"/>
        </w:rPr>
        <w:t xml:space="preserve">destas </w:t>
      </w:r>
      <w:r w:rsidRPr="00C7446D">
        <w:rPr>
          <w:rFonts w:ascii="Trebuchet MS" w:hAnsi="Trebuchet MS" w:cs="Arial"/>
          <w:sz w:val="24"/>
          <w:szCs w:val="24"/>
        </w:rPr>
        <w:t>que realizaram a coleta nas Unidades Básicas de Saúde da Família do município</w:t>
      </w:r>
      <w:r w:rsidR="00DB2BC5">
        <w:rPr>
          <w:rFonts w:ascii="Trebuchet MS" w:hAnsi="Trebuchet MS" w:cs="Arial"/>
          <w:sz w:val="24"/>
          <w:szCs w:val="24"/>
        </w:rPr>
        <w:t>, com a finalidade de</w:t>
      </w:r>
      <w:r w:rsidRPr="00C7446D">
        <w:rPr>
          <w:rFonts w:ascii="Trebuchet MS" w:hAnsi="Trebuchet MS" w:cs="Arial"/>
          <w:sz w:val="24"/>
          <w:szCs w:val="24"/>
        </w:rPr>
        <w:t xml:space="preserve"> buscar ao final desse trabalho embasamentos e </w:t>
      </w:r>
      <w:r w:rsidR="00DB2BC5">
        <w:rPr>
          <w:rFonts w:ascii="Trebuchet MS" w:hAnsi="Trebuchet MS" w:cs="Arial"/>
          <w:sz w:val="24"/>
          <w:szCs w:val="24"/>
        </w:rPr>
        <w:t xml:space="preserve">para </w:t>
      </w:r>
      <w:r w:rsidR="00DB2BC5">
        <w:rPr>
          <w:rFonts w:ascii="Trebuchet MS" w:hAnsi="Trebuchet MS" w:cs="Arial"/>
          <w:sz w:val="24"/>
          <w:szCs w:val="24"/>
        </w:rPr>
        <w:lastRenderedPageBreak/>
        <w:t>adoção de</w:t>
      </w:r>
      <w:r w:rsidRPr="00C7446D">
        <w:rPr>
          <w:rFonts w:ascii="Trebuchet MS" w:hAnsi="Trebuchet MS" w:cs="Arial"/>
          <w:sz w:val="24"/>
          <w:szCs w:val="24"/>
        </w:rPr>
        <w:t xml:space="preserve"> estratégias que favoreçam a adesão das mulheres à realização do exame. </w:t>
      </w:r>
    </w:p>
    <w:p w:rsidR="00663A3C" w:rsidRPr="00C7446D" w:rsidRDefault="00663A3C" w:rsidP="008A6B62">
      <w:pPr>
        <w:pStyle w:val="Corpodetexto"/>
        <w:spacing w:after="0" w:line="360" w:lineRule="auto"/>
        <w:ind w:firstLine="709"/>
        <w:jc w:val="both"/>
        <w:rPr>
          <w:rFonts w:ascii="Trebuchet MS" w:hAnsi="Trebuchet MS" w:cs="Arial"/>
          <w:sz w:val="24"/>
          <w:szCs w:val="24"/>
        </w:rPr>
      </w:pPr>
      <w:r w:rsidRPr="00C7446D">
        <w:rPr>
          <w:rFonts w:ascii="Trebuchet MS" w:hAnsi="Trebuchet MS" w:cs="Arial"/>
          <w:sz w:val="24"/>
          <w:szCs w:val="24"/>
        </w:rPr>
        <w:t>Desse modo, o estudo é norteado pela questão: qual a cobertura dos exames citopatológicos realizados, a prevalência das vulvovaginites e das alterações cérvico-uterinas</w:t>
      </w:r>
      <w:r w:rsidR="008A6B62" w:rsidRPr="00C7446D">
        <w:rPr>
          <w:rFonts w:ascii="Trebuchet MS" w:hAnsi="Trebuchet MS" w:cs="Arial"/>
          <w:sz w:val="24"/>
          <w:szCs w:val="24"/>
        </w:rPr>
        <w:t>, nas mulheres de 10 a 84 anos, pel</w:t>
      </w:r>
      <w:r w:rsidRPr="00C7446D">
        <w:rPr>
          <w:rFonts w:ascii="Trebuchet MS" w:hAnsi="Trebuchet MS" w:cs="Arial"/>
          <w:sz w:val="24"/>
          <w:szCs w:val="24"/>
        </w:rPr>
        <w:t>os exames de colp</w:t>
      </w:r>
      <w:r w:rsidR="00AA2F61" w:rsidRPr="00C7446D">
        <w:rPr>
          <w:rFonts w:ascii="Trebuchet MS" w:hAnsi="Trebuchet MS" w:cs="Arial"/>
          <w:sz w:val="24"/>
          <w:szCs w:val="24"/>
        </w:rPr>
        <w:t>ocitologia oncótica colhidos nas Unidades de Saúde da Família</w:t>
      </w:r>
      <w:r w:rsidR="008A6B62" w:rsidRPr="00C7446D">
        <w:rPr>
          <w:rFonts w:ascii="Trebuchet MS" w:hAnsi="Trebuchet MS" w:cs="Arial"/>
          <w:sz w:val="24"/>
          <w:szCs w:val="24"/>
        </w:rPr>
        <w:t>?</w:t>
      </w:r>
    </w:p>
    <w:p w:rsidR="00AA2F61" w:rsidRPr="00C7446D" w:rsidRDefault="00AA2F61" w:rsidP="00AA2F61">
      <w:pPr>
        <w:pStyle w:val="Corpodetexto"/>
        <w:spacing w:after="0" w:line="360" w:lineRule="auto"/>
        <w:ind w:firstLine="709"/>
        <w:jc w:val="both"/>
        <w:rPr>
          <w:rFonts w:ascii="Trebuchet MS" w:hAnsi="Trebuchet MS" w:cs="Arial"/>
          <w:sz w:val="24"/>
          <w:szCs w:val="24"/>
        </w:rPr>
      </w:pPr>
      <w:r w:rsidRPr="00C7446D">
        <w:rPr>
          <w:rFonts w:ascii="Trebuchet MS" w:hAnsi="Trebuchet MS" w:cs="Arial"/>
          <w:sz w:val="24"/>
          <w:szCs w:val="24"/>
        </w:rPr>
        <w:t xml:space="preserve">Diante disso, </w:t>
      </w:r>
      <w:r w:rsidR="00A147D9" w:rsidRPr="00C7446D">
        <w:rPr>
          <w:rFonts w:ascii="Trebuchet MS" w:hAnsi="Trebuchet MS" w:cs="Arial"/>
          <w:sz w:val="24"/>
          <w:szCs w:val="24"/>
        </w:rPr>
        <w:t>espera-se</w:t>
      </w:r>
      <w:r w:rsidRPr="00C7446D">
        <w:rPr>
          <w:rFonts w:ascii="Trebuchet MS" w:hAnsi="Trebuchet MS" w:cs="Arial"/>
          <w:sz w:val="24"/>
          <w:szCs w:val="24"/>
        </w:rPr>
        <w:t xml:space="preserve"> estimar o impacto das ações apreendidas pela equipe, avaliar se as metas estão sendo atingidas, contribuindo para </w:t>
      </w:r>
      <w:r w:rsidR="00A070C3" w:rsidRPr="00C7446D">
        <w:rPr>
          <w:rFonts w:ascii="Trebuchet MS" w:hAnsi="Trebuchet MS" w:cs="Arial"/>
          <w:sz w:val="24"/>
          <w:szCs w:val="24"/>
        </w:rPr>
        <w:t>implantação</w:t>
      </w:r>
      <w:r w:rsidRPr="00C7446D">
        <w:rPr>
          <w:rFonts w:ascii="Trebuchet MS" w:hAnsi="Trebuchet MS" w:cs="Arial"/>
          <w:sz w:val="24"/>
          <w:szCs w:val="24"/>
        </w:rPr>
        <w:t xml:space="preserve"> de estratégias que busquem melhorar a adesão das mulheres ao exame e a sua cobertura, assim como contribuir com conhecimentos teóricos, práticos e científicos entre outros enfermeiros e demais profissionais de saúde</w:t>
      </w:r>
      <w:r w:rsidR="008A6DC2" w:rsidRPr="00C7446D">
        <w:rPr>
          <w:rFonts w:ascii="Trebuchet MS" w:hAnsi="Trebuchet MS" w:cs="Arial"/>
          <w:sz w:val="24"/>
          <w:szCs w:val="24"/>
        </w:rPr>
        <w:t>,</w:t>
      </w:r>
      <w:r w:rsidR="00A07424" w:rsidRPr="00C7446D">
        <w:rPr>
          <w:rFonts w:ascii="Trebuchet MS" w:hAnsi="Trebuchet MS" w:cs="Arial"/>
          <w:sz w:val="24"/>
          <w:szCs w:val="24"/>
        </w:rPr>
        <w:t xml:space="preserve"> contribuindo com a melhoria da funcionalidade e qualidade do serviço com vistas </w:t>
      </w:r>
      <w:r w:rsidR="008A6DC2" w:rsidRPr="00C7446D">
        <w:rPr>
          <w:rFonts w:ascii="Trebuchet MS" w:hAnsi="Trebuchet MS" w:cs="Arial"/>
          <w:sz w:val="24"/>
          <w:szCs w:val="24"/>
        </w:rPr>
        <w:t xml:space="preserve">o controle </w:t>
      </w:r>
      <w:r w:rsidR="00A07424" w:rsidRPr="00C7446D">
        <w:rPr>
          <w:rFonts w:ascii="Trebuchet MS" w:hAnsi="Trebuchet MS" w:cs="Arial"/>
          <w:sz w:val="24"/>
          <w:szCs w:val="24"/>
        </w:rPr>
        <w:t>do câncer do colo do útero</w:t>
      </w:r>
      <w:r w:rsidRPr="00C7446D">
        <w:rPr>
          <w:rFonts w:ascii="Trebuchet MS" w:hAnsi="Trebuchet MS" w:cs="Arial"/>
          <w:sz w:val="24"/>
          <w:szCs w:val="24"/>
        </w:rPr>
        <w:t>.</w:t>
      </w:r>
    </w:p>
    <w:p w:rsidR="008A6B62" w:rsidRPr="00C7446D" w:rsidRDefault="008A6B62" w:rsidP="00422F73">
      <w:pPr>
        <w:pStyle w:val="Corpodetexto"/>
        <w:spacing w:after="0" w:line="360" w:lineRule="auto"/>
        <w:ind w:firstLine="709"/>
        <w:jc w:val="both"/>
        <w:rPr>
          <w:rFonts w:ascii="Trebuchet MS" w:hAnsi="Trebuchet MS"/>
          <w:color w:val="000000"/>
          <w:sz w:val="24"/>
          <w:szCs w:val="24"/>
        </w:rPr>
      </w:pPr>
    </w:p>
    <w:p w:rsidR="00953C45" w:rsidRDefault="00A110BD" w:rsidP="005871B9">
      <w:pPr>
        <w:jc w:val="both"/>
        <w:rPr>
          <w:rFonts w:ascii="Trebuchet MS" w:hAnsi="Trebuchet MS" w:cs="Arial"/>
          <w:b/>
          <w:bCs/>
          <w:sz w:val="24"/>
          <w:szCs w:val="24"/>
        </w:rPr>
      </w:pPr>
      <w:r w:rsidRPr="00C7446D">
        <w:rPr>
          <w:rFonts w:ascii="Trebuchet MS" w:hAnsi="Trebuchet MS" w:cs="Arial"/>
          <w:b/>
          <w:bCs/>
          <w:sz w:val="24"/>
          <w:szCs w:val="24"/>
        </w:rPr>
        <w:t xml:space="preserve">MATERIAIS E </w:t>
      </w:r>
      <w:r w:rsidR="004830EA" w:rsidRPr="00C7446D">
        <w:rPr>
          <w:rFonts w:ascii="Trebuchet MS" w:hAnsi="Trebuchet MS" w:cs="Arial"/>
          <w:b/>
          <w:bCs/>
          <w:sz w:val="24"/>
          <w:szCs w:val="24"/>
        </w:rPr>
        <w:t>MÉ</w:t>
      </w:r>
      <w:r w:rsidR="00953C45" w:rsidRPr="00C7446D">
        <w:rPr>
          <w:rFonts w:ascii="Trebuchet MS" w:hAnsi="Trebuchet MS" w:cs="Arial"/>
          <w:b/>
          <w:bCs/>
          <w:sz w:val="24"/>
          <w:szCs w:val="24"/>
        </w:rPr>
        <w:t>TODO</w:t>
      </w:r>
      <w:r w:rsidR="004830EA" w:rsidRPr="00C7446D">
        <w:rPr>
          <w:rFonts w:ascii="Trebuchet MS" w:hAnsi="Trebuchet MS" w:cs="Arial"/>
          <w:b/>
          <w:bCs/>
          <w:sz w:val="24"/>
          <w:szCs w:val="24"/>
        </w:rPr>
        <w:t>S</w:t>
      </w:r>
    </w:p>
    <w:p w:rsidR="00770D21" w:rsidRPr="00C7446D" w:rsidRDefault="00770D21" w:rsidP="005871B9">
      <w:pPr>
        <w:jc w:val="both"/>
        <w:rPr>
          <w:rFonts w:ascii="Trebuchet MS" w:hAnsi="Trebuchet MS" w:cs="Arial"/>
          <w:b/>
          <w:bCs/>
          <w:sz w:val="24"/>
          <w:szCs w:val="24"/>
        </w:rPr>
      </w:pPr>
    </w:p>
    <w:p w:rsidR="00532010" w:rsidRDefault="00953C45" w:rsidP="00953C45">
      <w:pPr>
        <w:spacing w:after="0" w:line="360" w:lineRule="auto"/>
        <w:ind w:firstLine="708"/>
        <w:jc w:val="both"/>
        <w:rPr>
          <w:rFonts w:ascii="Trebuchet MS" w:hAnsi="Trebuchet MS" w:cs="Arial"/>
          <w:i/>
          <w:sz w:val="24"/>
          <w:szCs w:val="24"/>
        </w:rPr>
      </w:pPr>
      <w:r w:rsidRPr="00C7446D">
        <w:rPr>
          <w:rFonts w:ascii="Trebuchet MS" w:hAnsi="Trebuchet MS" w:cs="Arial"/>
          <w:sz w:val="24"/>
          <w:szCs w:val="24"/>
        </w:rPr>
        <w:t xml:space="preserve">O suporte teórico desse estudo utilizou o desenho exploratório, descritivo, com abordagem quantitativa, de cunho transversal </w:t>
      </w:r>
      <w:r w:rsidR="00363627" w:rsidRPr="00C7446D">
        <w:rPr>
          <w:rFonts w:ascii="Trebuchet MS" w:hAnsi="Trebuchet MS" w:cs="Arial"/>
          <w:sz w:val="24"/>
          <w:szCs w:val="24"/>
        </w:rPr>
        <w:t xml:space="preserve">e retrospectivo da série histórica de 2007 a 2011, </w:t>
      </w:r>
      <w:r w:rsidRPr="00C7446D">
        <w:rPr>
          <w:rFonts w:ascii="Trebuchet MS" w:hAnsi="Trebuchet MS" w:cs="Arial"/>
          <w:sz w:val="24"/>
          <w:szCs w:val="24"/>
        </w:rPr>
        <w:t xml:space="preserve">realizado </w:t>
      </w:r>
      <w:r w:rsidR="00AA2F61" w:rsidRPr="00C7446D">
        <w:rPr>
          <w:rFonts w:ascii="Trebuchet MS" w:hAnsi="Trebuchet MS" w:cs="Arial"/>
          <w:sz w:val="24"/>
          <w:szCs w:val="24"/>
        </w:rPr>
        <w:t>no munícipio</w:t>
      </w:r>
      <w:r w:rsidRPr="00C7446D">
        <w:rPr>
          <w:rFonts w:ascii="Trebuchet MS" w:hAnsi="Trebuchet MS" w:cs="Arial"/>
          <w:sz w:val="24"/>
          <w:szCs w:val="24"/>
        </w:rPr>
        <w:t xml:space="preserve"> de Jaçanã, Estado do Rio Grande do Norte. </w:t>
      </w:r>
      <w:r w:rsidR="00363627" w:rsidRPr="00C7446D">
        <w:rPr>
          <w:rFonts w:ascii="Trebuchet MS" w:hAnsi="Trebuchet MS" w:cs="Arial"/>
          <w:sz w:val="24"/>
          <w:szCs w:val="24"/>
        </w:rPr>
        <w:t xml:space="preserve">A serie histórica foi escolhida de 2007 a 2011 em virtude de ser o período em que havia </w:t>
      </w:r>
      <w:r w:rsidR="00E12559" w:rsidRPr="00C7446D">
        <w:rPr>
          <w:rFonts w:ascii="Trebuchet MS" w:hAnsi="Trebuchet MS" w:cs="Arial"/>
          <w:sz w:val="24"/>
          <w:szCs w:val="24"/>
        </w:rPr>
        <w:t>arquivo d</w:t>
      </w:r>
      <w:r w:rsidR="00786654" w:rsidRPr="00C7446D">
        <w:rPr>
          <w:rFonts w:ascii="Trebuchet MS" w:hAnsi="Trebuchet MS" w:cs="Arial"/>
          <w:sz w:val="24"/>
          <w:szCs w:val="24"/>
        </w:rPr>
        <w:t>os livros de registros</w:t>
      </w:r>
      <w:r w:rsidR="00CE4C68" w:rsidRPr="00C7446D">
        <w:rPr>
          <w:rFonts w:ascii="Trebuchet MS" w:hAnsi="Trebuchet MS" w:cs="Arial"/>
          <w:sz w:val="24"/>
          <w:szCs w:val="24"/>
        </w:rPr>
        <w:t>,</w:t>
      </w:r>
      <w:r w:rsidR="005C0065">
        <w:rPr>
          <w:rFonts w:ascii="Trebuchet MS" w:hAnsi="Trebuchet MS" w:cs="Arial"/>
          <w:sz w:val="24"/>
          <w:szCs w:val="24"/>
        </w:rPr>
        <w:t xml:space="preserve"> </w:t>
      </w:r>
      <w:r w:rsidR="00786654" w:rsidRPr="00C7446D">
        <w:rPr>
          <w:rFonts w:ascii="Trebuchet MS" w:hAnsi="Trebuchet MS" w:cs="Arial"/>
          <w:sz w:val="24"/>
          <w:szCs w:val="24"/>
        </w:rPr>
        <w:t xml:space="preserve">com coleta </w:t>
      </w:r>
      <w:r w:rsidR="00363627" w:rsidRPr="00C7446D">
        <w:rPr>
          <w:rFonts w:ascii="Trebuchet MS" w:hAnsi="Trebuchet MS" w:cs="Arial"/>
          <w:sz w:val="24"/>
          <w:szCs w:val="24"/>
        </w:rPr>
        <w:t>e resultados dos exames citológicos nas três Equipes de Saúde da Família</w:t>
      </w:r>
      <w:r w:rsidR="00922291" w:rsidRPr="00C7446D">
        <w:rPr>
          <w:rFonts w:ascii="Trebuchet MS" w:hAnsi="Trebuchet MS" w:cs="Arial"/>
          <w:sz w:val="24"/>
          <w:szCs w:val="24"/>
        </w:rPr>
        <w:t xml:space="preserve">, </w:t>
      </w:r>
      <w:r w:rsidR="00786654" w:rsidRPr="00C7446D">
        <w:rPr>
          <w:rFonts w:ascii="Trebuchet MS" w:hAnsi="Trebuchet MS" w:cs="Arial"/>
          <w:sz w:val="24"/>
          <w:szCs w:val="24"/>
        </w:rPr>
        <w:t xml:space="preserve">no </w:t>
      </w:r>
      <w:r w:rsidR="00786654" w:rsidRPr="00491C90">
        <w:rPr>
          <w:rFonts w:ascii="Trebuchet MS" w:hAnsi="Trebuchet MS" w:cs="Arial"/>
          <w:sz w:val="24"/>
          <w:szCs w:val="24"/>
        </w:rPr>
        <w:t xml:space="preserve">período </w:t>
      </w:r>
      <w:r w:rsidR="00CE4C68" w:rsidRPr="00491C90">
        <w:rPr>
          <w:rFonts w:ascii="Trebuchet MS" w:hAnsi="Trebuchet MS" w:cs="Arial"/>
          <w:sz w:val="24"/>
          <w:szCs w:val="24"/>
        </w:rPr>
        <w:t xml:space="preserve">da coleta de dados, </w:t>
      </w:r>
      <w:r w:rsidR="00786654" w:rsidRPr="00491C90">
        <w:rPr>
          <w:rFonts w:ascii="Trebuchet MS" w:hAnsi="Trebuchet MS" w:cs="Arial"/>
          <w:sz w:val="24"/>
          <w:szCs w:val="24"/>
        </w:rPr>
        <w:t xml:space="preserve">de </w:t>
      </w:r>
      <w:r w:rsidR="00CE4C68" w:rsidRPr="00491C90">
        <w:rPr>
          <w:rFonts w:ascii="Trebuchet MS" w:hAnsi="Trebuchet MS" w:cs="Arial"/>
          <w:sz w:val="24"/>
          <w:szCs w:val="24"/>
        </w:rPr>
        <w:t>agosto a setembro de 2013</w:t>
      </w:r>
      <w:r w:rsidR="00363627" w:rsidRPr="00491C90">
        <w:rPr>
          <w:rFonts w:ascii="Trebuchet MS" w:hAnsi="Trebuchet MS" w:cs="Arial"/>
          <w:sz w:val="24"/>
          <w:szCs w:val="24"/>
        </w:rPr>
        <w:t>.</w:t>
      </w:r>
      <w:r w:rsidR="00717187">
        <w:rPr>
          <w:rFonts w:ascii="Trebuchet MS" w:hAnsi="Trebuchet MS" w:cs="Arial"/>
          <w:sz w:val="24"/>
          <w:szCs w:val="24"/>
        </w:rPr>
        <w:t xml:space="preserve">  </w:t>
      </w:r>
      <w:r w:rsidR="00717187" w:rsidRPr="00532010">
        <w:rPr>
          <w:rFonts w:ascii="Trebuchet MS" w:hAnsi="Trebuchet MS" w:cs="Arial"/>
          <w:sz w:val="24"/>
          <w:szCs w:val="24"/>
        </w:rPr>
        <w:t xml:space="preserve">Este estudo se trata de um recorte da pesquisa intitulada </w:t>
      </w:r>
      <w:r w:rsidR="00717187" w:rsidRPr="00532010">
        <w:rPr>
          <w:rFonts w:ascii="Trebuchet MS" w:hAnsi="Trebuchet MS" w:cs="Arial"/>
          <w:i/>
          <w:sz w:val="24"/>
          <w:szCs w:val="24"/>
        </w:rPr>
        <w:t>Cobertura de exames citopatológicos: perfil epidemiológico e avaliação do seguimento</w:t>
      </w:r>
      <w:r w:rsidR="00253BC5" w:rsidRPr="00532010">
        <w:rPr>
          <w:rFonts w:ascii="Trebuchet MS" w:hAnsi="Trebuchet MS" w:cs="Arial"/>
          <w:i/>
          <w:sz w:val="24"/>
          <w:szCs w:val="24"/>
        </w:rPr>
        <w:t xml:space="preserve"> </w:t>
      </w:r>
      <w:r w:rsidR="00717187" w:rsidRPr="00532010">
        <w:rPr>
          <w:rFonts w:ascii="Trebuchet MS" w:hAnsi="Trebuchet MS" w:cs="Arial"/>
          <w:i/>
          <w:sz w:val="24"/>
          <w:szCs w:val="24"/>
        </w:rPr>
        <w:t xml:space="preserve">clínico e terapêutico nas </w:t>
      </w:r>
      <w:r w:rsidR="00532010">
        <w:rPr>
          <w:rFonts w:ascii="Trebuchet MS" w:hAnsi="Trebuchet MS" w:cs="Arial"/>
          <w:i/>
          <w:sz w:val="24"/>
          <w:szCs w:val="24"/>
        </w:rPr>
        <w:t>mulheres.</w:t>
      </w:r>
    </w:p>
    <w:p w:rsidR="00FE2946" w:rsidRPr="00C7446D" w:rsidRDefault="00953C45" w:rsidP="00953C45">
      <w:pPr>
        <w:spacing w:after="0" w:line="360" w:lineRule="auto"/>
        <w:ind w:firstLine="708"/>
        <w:jc w:val="both"/>
        <w:rPr>
          <w:rFonts w:ascii="Trebuchet MS" w:hAnsi="Trebuchet MS" w:cs="Arial"/>
          <w:sz w:val="24"/>
          <w:szCs w:val="24"/>
        </w:rPr>
      </w:pPr>
      <w:r w:rsidRPr="00C7446D">
        <w:rPr>
          <w:rFonts w:ascii="Trebuchet MS" w:hAnsi="Trebuchet MS" w:cs="Arial"/>
          <w:sz w:val="24"/>
          <w:szCs w:val="24"/>
        </w:rPr>
        <w:t xml:space="preserve">Para identificação da cobertura do exame por faixa etária foram encontradas algumas dificuldades a respeito da população estimada para o cálculo da cobertura do exame. O cadastro populacional do SIAB (Sistema de Informação da Atenção Básica) é discordante da população estimada pelo IBGE. Diante disso optou-se pela última, pois é usada comumente nos cálculos de cobertura nas diversas campanhas brasileiras de saúde. </w:t>
      </w:r>
      <w:r w:rsidR="00FE2946" w:rsidRPr="00C7446D">
        <w:rPr>
          <w:rFonts w:ascii="Trebuchet MS" w:hAnsi="Trebuchet MS" w:cs="Arial"/>
          <w:sz w:val="24"/>
          <w:szCs w:val="24"/>
        </w:rPr>
        <w:t xml:space="preserve">Outra dificuldade foi a de se conhecer a frequência e a periodicidade da realização do exame de </w:t>
      </w:r>
      <w:r w:rsidR="00FE2946" w:rsidRPr="00C7446D">
        <w:rPr>
          <w:rFonts w:ascii="Trebuchet MS" w:hAnsi="Trebuchet MS" w:cs="Arial"/>
          <w:sz w:val="24"/>
          <w:szCs w:val="24"/>
        </w:rPr>
        <w:lastRenderedPageBreak/>
        <w:t>cada mulher, tendo em vista que o próprio resultado e a idade da mulher podem aumentar ou diminuir os intervalos das coletas.</w:t>
      </w:r>
    </w:p>
    <w:p w:rsidR="00FE2946" w:rsidRPr="00C7446D" w:rsidRDefault="00953C45" w:rsidP="00953C45">
      <w:pPr>
        <w:spacing w:after="0" w:line="360" w:lineRule="auto"/>
        <w:ind w:firstLine="708"/>
        <w:jc w:val="both"/>
        <w:rPr>
          <w:rFonts w:ascii="Trebuchet MS" w:hAnsi="Trebuchet MS" w:cs="Arial"/>
          <w:sz w:val="24"/>
          <w:szCs w:val="24"/>
        </w:rPr>
      </w:pPr>
      <w:r w:rsidRPr="00C7446D">
        <w:rPr>
          <w:rFonts w:ascii="Trebuchet MS" w:hAnsi="Trebuchet MS" w:cs="Arial"/>
          <w:sz w:val="24"/>
          <w:szCs w:val="24"/>
        </w:rPr>
        <w:t>Segundo o censo de 2010, o município tem como população 7.925 habitantes, distribuídas em uma área de 55km². Dessa população 3303 são mulheres de 10 a 84 anos, cadastradas no Sistema de Informação da Atenção Básica (SIAB)</w:t>
      </w:r>
      <w:r w:rsidR="00253BC5">
        <w:rPr>
          <w:rFonts w:ascii="Trebuchet MS" w:hAnsi="Trebuchet MS" w:cs="Arial"/>
          <w:sz w:val="24"/>
          <w:szCs w:val="24"/>
        </w:rPr>
        <w:t xml:space="preserve"> </w:t>
      </w:r>
      <w:r w:rsidR="009C1F83" w:rsidRPr="00C7446D">
        <w:rPr>
          <w:rFonts w:ascii="Trebuchet MS" w:hAnsi="Trebuchet MS"/>
          <w:sz w:val="24"/>
          <w:szCs w:val="24"/>
          <w:vertAlign w:val="superscript"/>
        </w:rPr>
        <w:t>(6</w:t>
      </w:r>
      <w:r w:rsidR="000169ED" w:rsidRPr="00C7446D">
        <w:rPr>
          <w:rFonts w:ascii="Trebuchet MS" w:hAnsi="Trebuchet MS"/>
          <w:sz w:val="24"/>
          <w:szCs w:val="24"/>
          <w:vertAlign w:val="superscript"/>
        </w:rPr>
        <w:t>)</w:t>
      </w:r>
      <w:r w:rsidRPr="00C7446D">
        <w:rPr>
          <w:rFonts w:ascii="Trebuchet MS" w:hAnsi="Trebuchet MS" w:cs="Arial"/>
          <w:sz w:val="24"/>
          <w:szCs w:val="24"/>
        </w:rPr>
        <w:t xml:space="preserve">. </w:t>
      </w:r>
    </w:p>
    <w:p w:rsidR="00FE2946" w:rsidRPr="00C7446D" w:rsidRDefault="00FE2946" w:rsidP="00953C45">
      <w:pPr>
        <w:spacing w:after="0" w:line="360" w:lineRule="auto"/>
        <w:ind w:firstLine="708"/>
        <w:jc w:val="both"/>
        <w:rPr>
          <w:rFonts w:ascii="Trebuchet MS" w:hAnsi="Trebuchet MS" w:cs="Arial"/>
          <w:sz w:val="24"/>
          <w:szCs w:val="24"/>
        </w:rPr>
      </w:pPr>
      <w:r w:rsidRPr="00C7446D">
        <w:rPr>
          <w:rFonts w:ascii="Trebuchet MS" w:hAnsi="Trebuchet MS" w:cs="Arial"/>
          <w:sz w:val="24"/>
          <w:szCs w:val="24"/>
        </w:rPr>
        <w:t>O município</w:t>
      </w:r>
      <w:r w:rsidR="00953C45" w:rsidRPr="00C7446D">
        <w:rPr>
          <w:rFonts w:ascii="Trebuchet MS" w:hAnsi="Trebuchet MS" w:cs="Arial"/>
          <w:sz w:val="24"/>
          <w:szCs w:val="24"/>
        </w:rPr>
        <w:t xml:space="preserve"> de Jaçanã possui três Unidades Básicas de Saúde da Família, onde nas UBS-Prefeito José Pereira da Silva e UBS-Severina Medeiros Dantas o atendimento para a realização do exame citológico é de demanda agendada na unidade e na UBS- Pedro Porfírio da Silva o atendimento é marcado pelos Agentes Comunitários de Saúde (ACS). A data do retorno é agendada pelos ACS após a chegada dos resultados do laboratório de citopatologia, localizado no município de Santa Cruz-RN. No serviço em questão apenas enfermeiros realizam a coleta do exame citológico.</w:t>
      </w:r>
    </w:p>
    <w:p w:rsidR="00767A99" w:rsidRPr="00C7446D" w:rsidRDefault="00953C45" w:rsidP="00767A99">
      <w:pPr>
        <w:spacing w:after="0" w:line="360" w:lineRule="auto"/>
        <w:ind w:firstLine="708"/>
        <w:jc w:val="both"/>
        <w:rPr>
          <w:rFonts w:ascii="Trebuchet MS" w:hAnsi="Trebuchet MS" w:cs="Arial"/>
          <w:sz w:val="24"/>
          <w:szCs w:val="24"/>
        </w:rPr>
      </w:pPr>
      <w:r w:rsidRPr="00C7446D">
        <w:rPr>
          <w:rFonts w:ascii="Trebuchet MS" w:hAnsi="Trebuchet MS" w:cs="Arial"/>
          <w:sz w:val="24"/>
          <w:szCs w:val="24"/>
        </w:rPr>
        <w:t>A coleta de dados foi realizada respeitando as etapas: 1) contato com a secretaria de saúde da cidade para informação da realização do estudo; 2) conhecimento da quantidade de mulheres</w:t>
      </w:r>
      <w:r w:rsidR="00FE2946" w:rsidRPr="00C7446D">
        <w:rPr>
          <w:rFonts w:ascii="Trebuchet MS" w:hAnsi="Trebuchet MS" w:cs="Arial"/>
          <w:sz w:val="24"/>
          <w:szCs w:val="24"/>
        </w:rPr>
        <w:t xml:space="preserve"> de 10 a 84 anos</w:t>
      </w:r>
      <w:r w:rsidRPr="00C7446D">
        <w:rPr>
          <w:rFonts w:ascii="Trebuchet MS" w:hAnsi="Trebuchet MS" w:cs="Arial"/>
          <w:sz w:val="24"/>
          <w:szCs w:val="24"/>
        </w:rPr>
        <w:t xml:space="preserve"> cadastradas </w:t>
      </w:r>
      <w:r w:rsidR="008F42CE" w:rsidRPr="00C7446D">
        <w:rPr>
          <w:rFonts w:ascii="Trebuchet MS" w:hAnsi="Trebuchet MS" w:cs="Arial"/>
          <w:sz w:val="24"/>
          <w:szCs w:val="24"/>
        </w:rPr>
        <w:t>nas</w:t>
      </w:r>
      <w:r w:rsidRPr="00C7446D">
        <w:rPr>
          <w:rFonts w:ascii="Trebuchet MS" w:hAnsi="Trebuchet MS" w:cs="Arial"/>
          <w:sz w:val="24"/>
          <w:szCs w:val="24"/>
        </w:rPr>
        <w:t xml:space="preserve"> Unidade</w:t>
      </w:r>
      <w:r w:rsidR="008F42CE" w:rsidRPr="00C7446D">
        <w:rPr>
          <w:rFonts w:ascii="Trebuchet MS" w:hAnsi="Trebuchet MS" w:cs="Arial"/>
          <w:sz w:val="24"/>
          <w:szCs w:val="24"/>
        </w:rPr>
        <w:t>s de S</w:t>
      </w:r>
      <w:r w:rsidRPr="00C7446D">
        <w:rPr>
          <w:rFonts w:ascii="Trebuchet MS" w:hAnsi="Trebuchet MS" w:cs="Arial"/>
          <w:sz w:val="24"/>
          <w:szCs w:val="24"/>
        </w:rPr>
        <w:t xml:space="preserve">aúde da </w:t>
      </w:r>
      <w:r w:rsidR="008F42CE" w:rsidRPr="00C7446D">
        <w:rPr>
          <w:rFonts w:ascii="Trebuchet MS" w:hAnsi="Trebuchet MS" w:cs="Arial"/>
          <w:sz w:val="24"/>
          <w:szCs w:val="24"/>
        </w:rPr>
        <w:t>Família para seleção da amostra; 3) coleta de dados</w:t>
      </w:r>
      <w:r w:rsidR="00253BC5">
        <w:rPr>
          <w:rFonts w:ascii="Trebuchet MS" w:hAnsi="Trebuchet MS" w:cs="Arial"/>
          <w:sz w:val="24"/>
          <w:szCs w:val="24"/>
        </w:rPr>
        <w:t xml:space="preserve"> </w:t>
      </w:r>
      <w:r w:rsidR="00D11B2B" w:rsidRPr="00C7446D">
        <w:rPr>
          <w:rFonts w:ascii="Trebuchet MS" w:hAnsi="Trebuchet MS" w:cs="Arial"/>
          <w:sz w:val="24"/>
          <w:szCs w:val="24"/>
        </w:rPr>
        <w:t>pel</w:t>
      </w:r>
      <w:r w:rsidRPr="00C7446D">
        <w:rPr>
          <w:rFonts w:ascii="Trebuchet MS" w:hAnsi="Trebuchet MS" w:cs="Arial"/>
          <w:sz w:val="24"/>
          <w:szCs w:val="24"/>
        </w:rPr>
        <w:t xml:space="preserve">o </w:t>
      </w:r>
      <w:r w:rsidR="00CA54FA" w:rsidRPr="00C7446D">
        <w:rPr>
          <w:rFonts w:ascii="Trebuchet MS" w:hAnsi="Trebuchet MS" w:cs="Arial"/>
          <w:sz w:val="24"/>
          <w:szCs w:val="24"/>
        </w:rPr>
        <w:t>livro de registros de exames citopatológicos realizado</w:t>
      </w:r>
      <w:r w:rsidRPr="00C7446D">
        <w:rPr>
          <w:rFonts w:ascii="Trebuchet MS" w:hAnsi="Trebuchet MS" w:cs="Arial"/>
          <w:sz w:val="24"/>
          <w:szCs w:val="24"/>
        </w:rPr>
        <w:t>s</w:t>
      </w:r>
      <w:r w:rsidR="00E974AB" w:rsidRPr="00C7446D">
        <w:rPr>
          <w:rFonts w:ascii="Trebuchet MS" w:hAnsi="Trebuchet MS" w:cs="Arial"/>
          <w:sz w:val="24"/>
          <w:szCs w:val="24"/>
        </w:rPr>
        <w:t xml:space="preserve"> nas equipes de Atenção Básica</w:t>
      </w:r>
      <w:r w:rsidRPr="00C7446D">
        <w:rPr>
          <w:rFonts w:ascii="Trebuchet MS" w:hAnsi="Trebuchet MS" w:cs="Arial"/>
          <w:sz w:val="24"/>
          <w:szCs w:val="24"/>
        </w:rPr>
        <w:t xml:space="preserve">. </w:t>
      </w:r>
    </w:p>
    <w:p w:rsidR="00551D7B" w:rsidRPr="00C7446D" w:rsidRDefault="00FE2946" w:rsidP="00551D7B">
      <w:pPr>
        <w:spacing w:after="0" w:line="360" w:lineRule="auto"/>
        <w:ind w:firstLine="708"/>
        <w:jc w:val="both"/>
        <w:rPr>
          <w:rFonts w:ascii="Trebuchet MS" w:hAnsi="Trebuchet MS" w:cs="Arial"/>
          <w:sz w:val="24"/>
          <w:szCs w:val="24"/>
        </w:rPr>
      </w:pPr>
      <w:r w:rsidRPr="00C7446D">
        <w:rPr>
          <w:rFonts w:ascii="Trebuchet MS" w:hAnsi="Trebuchet MS" w:cs="Arial"/>
          <w:sz w:val="24"/>
          <w:szCs w:val="24"/>
        </w:rPr>
        <w:t>Em seguida</w:t>
      </w:r>
      <w:r w:rsidR="006C77FF" w:rsidRPr="00C7446D">
        <w:rPr>
          <w:rFonts w:ascii="Trebuchet MS" w:hAnsi="Trebuchet MS" w:cs="Arial"/>
          <w:sz w:val="24"/>
          <w:szCs w:val="24"/>
        </w:rPr>
        <w:t>, os 3861 resultados de exames citopatológico</w:t>
      </w:r>
      <w:r w:rsidR="00DB2BC5">
        <w:rPr>
          <w:rFonts w:ascii="Trebuchet MS" w:hAnsi="Trebuchet MS" w:cs="Arial"/>
          <w:sz w:val="24"/>
          <w:szCs w:val="24"/>
        </w:rPr>
        <w:t>s</w:t>
      </w:r>
      <w:r w:rsidR="006C77FF" w:rsidRPr="00C7446D">
        <w:rPr>
          <w:rFonts w:ascii="Trebuchet MS" w:hAnsi="Trebuchet MS" w:cs="Arial"/>
          <w:sz w:val="24"/>
          <w:szCs w:val="24"/>
        </w:rPr>
        <w:t xml:space="preserve"> registrados</w:t>
      </w:r>
      <w:r w:rsidR="00DB2BC5">
        <w:rPr>
          <w:rFonts w:ascii="Trebuchet MS" w:hAnsi="Trebuchet MS" w:cs="Arial"/>
          <w:sz w:val="24"/>
          <w:szCs w:val="24"/>
        </w:rPr>
        <w:t xml:space="preserve"> </w:t>
      </w:r>
      <w:r w:rsidR="00953C45" w:rsidRPr="00C7446D">
        <w:rPr>
          <w:rFonts w:ascii="Trebuchet MS" w:hAnsi="Trebuchet MS" w:cs="Arial"/>
          <w:sz w:val="24"/>
          <w:szCs w:val="24"/>
        </w:rPr>
        <w:t xml:space="preserve">foram tabulados no excel e analisados por meio de estatísticas descritivas e apresentados </w:t>
      </w:r>
      <w:r w:rsidR="006C77FF" w:rsidRPr="00C7446D">
        <w:rPr>
          <w:rFonts w:ascii="Trebuchet MS" w:hAnsi="Trebuchet MS" w:cs="Arial"/>
          <w:sz w:val="24"/>
          <w:szCs w:val="24"/>
        </w:rPr>
        <w:t>em forma</w:t>
      </w:r>
      <w:r w:rsidR="00E37A93" w:rsidRPr="00C7446D">
        <w:rPr>
          <w:rFonts w:ascii="Trebuchet MS" w:hAnsi="Trebuchet MS" w:cs="Arial"/>
          <w:sz w:val="24"/>
          <w:szCs w:val="24"/>
        </w:rPr>
        <w:t xml:space="preserve"> de tabelas que mostram </w:t>
      </w:r>
      <w:r w:rsidR="00D11B2B" w:rsidRPr="00C7446D">
        <w:rPr>
          <w:rFonts w:ascii="Trebuchet MS" w:hAnsi="Trebuchet MS" w:cs="Arial"/>
          <w:sz w:val="24"/>
          <w:szCs w:val="24"/>
        </w:rPr>
        <w:t>a frequência dos dados, cruzamentode</w:t>
      </w:r>
      <w:r w:rsidR="00E37A93" w:rsidRPr="00C7446D">
        <w:rPr>
          <w:rFonts w:ascii="Trebuchet MS" w:hAnsi="Trebuchet MS" w:cs="Arial"/>
          <w:sz w:val="24"/>
          <w:szCs w:val="24"/>
        </w:rPr>
        <w:t xml:space="preserve"> variáveis como o ano da realização dos exames; número de mulheres, por faixas etárias existentes no município; número de exames realizados, e os principais resultados encontrados sobre as vulvovaginites e as alterações cérvico-uterinas</w:t>
      </w:r>
      <w:r w:rsidR="00953C45" w:rsidRPr="00C7446D">
        <w:rPr>
          <w:rFonts w:ascii="Trebuchet MS" w:hAnsi="Trebuchet MS" w:cs="Arial"/>
          <w:sz w:val="24"/>
          <w:szCs w:val="24"/>
        </w:rPr>
        <w:t>.</w:t>
      </w:r>
    </w:p>
    <w:p w:rsidR="00551D7B" w:rsidRPr="00770D21" w:rsidRDefault="00767A99" w:rsidP="00551D7B">
      <w:pPr>
        <w:spacing w:after="0" w:line="360" w:lineRule="auto"/>
        <w:ind w:firstLine="708"/>
        <w:jc w:val="both"/>
        <w:rPr>
          <w:rFonts w:ascii="Trebuchet MS" w:hAnsi="Trebuchet MS" w:cs="Arial"/>
          <w:sz w:val="24"/>
          <w:szCs w:val="24"/>
          <w:vertAlign w:val="superscript"/>
        </w:rPr>
      </w:pPr>
      <w:r w:rsidRPr="00491C90">
        <w:rPr>
          <w:rFonts w:ascii="Trebuchet MS" w:hAnsi="Trebuchet MS"/>
          <w:sz w:val="24"/>
          <w:szCs w:val="24"/>
        </w:rPr>
        <w:t>Antes de iniciar a coleta de dados o projeto foi submetido ao Comitê de Ética e Pesquisa (CEP) da Universidade Federal do Rio Grande do Norte para fins de apreciação e aprovação,</w:t>
      </w:r>
      <w:r w:rsidRPr="00717187">
        <w:rPr>
          <w:rFonts w:ascii="Trebuchet MS" w:hAnsi="Trebuchet MS"/>
          <w:color w:val="000000"/>
          <w:sz w:val="24"/>
          <w:szCs w:val="24"/>
        </w:rPr>
        <w:t xml:space="preserve"> em consonância com os aspectos éticos da Resolução nº 466/2012, do Conselho Nacional de Saúde, com</w:t>
      </w:r>
      <w:r w:rsidRPr="00491C90">
        <w:rPr>
          <w:rFonts w:ascii="Trebuchet MS" w:hAnsi="Trebuchet MS" w:cs="Arial"/>
          <w:sz w:val="24"/>
          <w:szCs w:val="24"/>
        </w:rPr>
        <w:t xml:space="preserve"> parecer favorável do comitê de ética: nº 313.430.</w:t>
      </w:r>
      <w:r w:rsidR="007E6E7F" w:rsidRPr="00491C90">
        <w:rPr>
          <w:rFonts w:ascii="Trebuchet MS" w:hAnsi="Trebuchet MS" w:cs="Arial"/>
          <w:sz w:val="24"/>
          <w:szCs w:val="24"/>
          <w:vertAlign w:val="superscript"/>
        </w:rPr>
        <w:t>(</w:t>
      </w:r>
      <w:r w:rsidR="007E6E7F" w:rsidRPr="00C7446D">
        <w:rPr>
          <w:rFonts w:ascii="Trebuchet MS" w:hAnsi="Trebuchet MS" w:cs="Arial"/>
          <w:sz w:val="24"/>
          <w:szCs w:val="24"/>
          <w:vertAlign w:val="superscript"/>
        </w:rPr>
        <w:t>7)</w:t>
      </w:r>
    </w:p>
    <w:p w:rsidR="0013001A" w:rsidRDefault="0013001A" w:rsidP="005B6C32">
      <w:pPr>
        <w:spacing w:after="0" w:line="360" w:lineRule="auto"/>
        <w:jc w:val="both"/>
        <w:rPr>
          <w:rFonts w:ascii="Trebuchet MS" w:hAnsi="Trebuchet MS" w:cs="Arial"/>
          <w:b/>
          <w:sz w:val="24"/>
          <w:szCs w:val="24"/>
        </w:rPr>
      </w:pPr>
    </w:p>
    <w:p w:rsidR="005B6C32" w:rsidRPr="00C7446D" w:rsidRDefault="005B6C32" w:rsidP="005B6C32">
      <w:pPr>
        <w:spacing w:after="0" w:line="360" w:lineRule="auto"/>
        <w:jc w:val="both"/>
        <w:rPr>
          <w:rFonts w:ascii="Trebuchet MS" w:hAnsi="Trebuchet MS" w:cs="Arial"/>
          <w:b/>
          <w:sz w:val="24"/>
          <w:szCs w:val="24"/>
        </w:rPr>
      </w:pPr>
      <w:r w:rsidRPr="00C7446D">
        <w:rPr>
          <w:rFonts w:ascii="Trebuchet MS" w:hAnsi="Trebuchet MS" w:cs="Arial"/>
          <w:b/>
          <w:sz w:val="24"/>
          <w:szCs w:val="24"/>
        </w:rPr>
        <w:lastRenderedPageBreak/>
        <w:t>RESULTADOS</w:t>
      </w:r>
    </w:p>
    <w:p w:rsidR="002516C1" w:rsidRPr="00C7446D" w:rsidRDefault="002516C1" w:rsidP="005B6C32">
      <w:pPr>
        <w:spacing w:after="0" w:line="360" w:lineRule="auto"/>
        <w:jc w:val="both"/>
        <w:rPr>
          <w:rFonts w:ascii="Trebuchet MS" w:hAnsi="Trebuchet MS" w:cs="Arial"/>
          <w:b/>
          <w:sz w:val="24"/>
          <w:szCs w:val="24"/>
        </w:rPr>
      </w:pPr>
    </w:p>
    <w:p w:rsidR="006F2273" w:rsidRPr="00C7446D" w:rsidRDefault="006F2273" w:rsidP="006F2273">
      <w:pPr>
        <w:jc w:val="both"/>
        <w:rPr>
          <w:rFonts w:ascii="Trebuchet MS" w:hAnsi="Trebuchet MS" w:cs="Arial"/>
          <w:sz w:val="24"/>
          <w:szCs w:val="24"/>
        </w:rPr>
      </w:pPr>
      <w:r w:rsidRPr="00C7446D">
        <w:rPr>
          <w:rFonts w:ascii="Trebuchet MS" w:hAnsi="Trebuchet MS" w:cs="Arial"/>
          <w:b/>
          <w:bCs/>
          <w:sz w:val="24"/>
          <w:szCs w:val="24"/>
        </w:rPr>
        <w:t>TABELA 1 - Número de Exames C</w:t>
      </w:r>
      <w:r w:rsidR="009D6450" w:rsidRPr="00C7446D">
        <w:rPr>
          <w:rFonts w:ascii="Trebuchet MS" w:hAnsi="Trebuchet MS" w:cs="Arial"/>
          <w:b/>
          <w:bCs/>
          <w:sz w:val="24"/>
          <w:szCs w:val="24"/>
        </w:rPr>
        <w:t>itopatológicos do Colo do Útero</w:t>
      </w:r>
      <w:r w:rsidRPr="00C7446D">
        <w:rPr>
          <w:rFonts w:ascii="Trebuchet MS" w:hAnsi="Trebuchet MS" w:cs="Arial"/>
          <w:b/>
          <w:bCs/>
          <w:sz w:val="24"/>
          <w:szCs w:val="24"/>
        </w:rPr>
        <w:t xml:space="preserve"> realizados por Equipe de Saúde da Família, no período de 2007-2011, em Jaçanã, Rio Grande do Norte, 2012.</w:t>
      </w:r>
    </w:p>
    <w:tbl>
      <w:tblPr>
        <w:tblW w:w="8520" w:type="dxa"/>
        <w:tblInd w:w="55" w:type="dxa"/>
        <w:tblCellMar>
          <w:left w:w="70" w:type="dxa"/>
          <w:right w:w="70" w:type="dxa"/>
        </w:tblCellMar>
        <w:tblLook w:val="04A0"/>
      </w:tblPr>
      <w:tblGrid>
        <w:gridCol w:w="2020"/>
        <w:gridCol w:w="1620"/>
        <w:gridCol w:w="1740"/>
        <w:gridCol w:w="1480"/>
        <w:gridCol w:w="1660"/>
      </w:tblGrid>
      <w:tr w:rsidR="006F2273" w:rsidRPr="00C7446D" w:rsidTr="006F2273">
        <w:trPr>
          <w:trHeight w:val="300"/>
        </w:trPr>
        <w:tc>
          <w:tcPr>
            <w:tcW w:w="2020" w:type="dxa"/>
            <w:tcBorders>
              <w:top w:val="single" w:sz="4" w:space="0" w:color="auto"/>
              <w:left w:val="nil"/>
              <w:bottom w:val="single" w:sz="4" w:space="0" w:color="auto"/>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ANO/EQUIPE</w:t>
            </w:r>
          </w:p>
        </w:tc>
        <w:tc>
          <w:tcPr>
            <w:tcW w:w="1620" w:type="dxa"/>
            <w:tcBorders>
              <w:top w:val="single" w:sz="4" w:space="0" w:color="auto"/>
              <w:left w:val="nil"/>
              <w:bottom w:val="single" w:sz="4" w:space="0" w:color="auto"/>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UBS-PPS</w:t>
            </w:r>
          </w:p>
        </w:tc>
        <w:tc>
          <w:tcPr>
            <w:tcW w:w="1740" w:type="dxa"/>
            <w:tcBorders>
              <w:top w:val="single" w:sz="4" w:space="0" w:color="auto"/>
              <w:left w:val="nil"/>
              <w:bottom w:val="single" w:sz="4" w:space="0" w:color="auto"/>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UBS-SMD</w:t>
            </w:r>
          </w:p>
        </w:tc>
        <w:tc>
          <w:tcPr>
            <w:tcW w:w="1480" w:type="dxa"/>
            <w:tcBorders>
              <w:top w:val="single" w:sz="4" w:space="0" w:color="auto"/>
              <w:left w:val="nil"/>
              <w:bottom w:val="single" w:sz="4" w:space="0" w:color="auto"/>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UBS-PJPS</w:t>
            </w:r>
          </w:p>
        </w:tc>
        <w:tc>
          <w:tcPr>
            <w:tcW w:w="1660" w:type="dxa"/>
            <w:tcBorders>
              <w:top w:val="single" w:sz="4" w:space="0" w:color="auto"/>
              <w:left w:val="nil"/>
              <w:bottom w:val="single" w:sz="4" w:space="0" w:color="auto"/>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TOTAL ANUAL</w:t>
            </w:r>
          </w:p>
        </w:tc>
      </w:tr>
      <w:tr w:rsidR="006F2273" w:rsidRPr="00C7446D" w:rsidTr="006F2273">
        <w:trPr>
          <w:trHeight w:val="300"/>
        </w:trPr>
        <w:tc>
          <w:tcPr>
            <w:tcW w:w="202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2007</w:t>
            </w:r>
          </w:p>
        </w:tc>
        <w:tc>
          <w:tcPr>
            <w:tcW w:w="162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258</w:t>
            </w:r>
          </w:p>
        </w:tc>
        <w:tc>
          <w:tcPr>
            <w:tcW w:w="174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370</w:t>
            </w:r>
          </w:p>
        </w:tc>
        <w:tc>
          <w:tcPr>
            <w:tcW w:w="148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323</w:t>
            </w:r>
          </w:p>
        </w:tc>
        <w:tc>
          <w:tcPr>
            <w:tcW w:w="166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951</w:t>
            </w:r>
          </w:p>
        </w:tc>
      </w:tr>
      <w:tr w:rsidR="006F2273" w:rsidRPr="00C7446D" w:rsidTr="006F2273">
        <w:trPr>
          <w:trHeight w:val="300"/>
        </w:trPr>
        <w:tc>
          <w:tcPr>
            <w:tcW w:w="202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2008</w:t>
            </w:r>
          </w:p>
        </w:tc>
        <w:tc>
          <w:tcPr>
            <w:tcW w:w="162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237</w:t>
            </w:r>
          </w:p>
        </w:tc>
        <w:tc>
          <w:tcPr>
            <w:tcW w:w="174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291</w:t>
            </w:r>
          </w:p>
        </w:tc>
        <w:tc>
          <w:tcPr>
            <w:tcW w:w="148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216</w:t>
            </w:r>
          </w:p>
        </w:tc>
        <w:tc>
          <w:tcPr>
            <w:tcW w:w="166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744</w:t>
            </w:r>
          </w:p>
        </w:tc>
      </w:tr>
      <w:tr w:rsidR="006F2273" w:rsidRPr="00C7446D" w:rsidTr="006F2273">
        <w:trPr>
          <w:trHeight w:val="300"/>
        </w:trPr>
        <w:tc>
          <w:tcPr>
            <w:tcW w:w="202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2009</w:t>
            </w:r>
          </w:p>
        </w:tc>
        <w:tc>
          <w:tcPr>
            <w:tcW w:w="162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319</w:t>
            </w:r>
          </w:p>
        </w:tc>
        <w:tc>
          <w:tcPr>
            <w:tcW w:w="174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236</w:t>
            </w:r>
          </w:p>
        </w:tc>
        <w:tc>
          <w:tcPr>
            <w:tcW w:w="148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210</w:t>
            </w:r>
          </w:p>
        </w:tc>
        <w:tc>
          <w:tcPr>
            <w:tcW w:w="166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765</w:t>
            </w:r>
          </w:p>
        </w:tc>
      </w:tr>
      <w:tr w:rsidR="006F2273" w:rsidRPr="00C7446D" w:rsidTr="006F2273">
        <w:trPr>
          <w:trHeight w:val="300"/>
        </w:trPr>
        <w:tc>
          <w:tcPr>
            <w:tcW w:w="202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2010</w:t>
            </w:r>
          </w:p>
        </w:tc>
        <w:tc>
          <w:tcPr>
            <w:tcW w:w="162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267</w:t>
            </w:r>
          </w:p>
        </w:tc>
        <w:tc>
          <w:tcPr>
            <w:tcW w:w="174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233</w:t>
            </w:r>
          </w:p>
        </w:tc>
        <w:tc>
          <w:tcPr>
            <w:tcW w:w="148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221</w:t>
            </w:r>
          </w:p>
        </w:tc>
        <w:tc>
          <w:tcPr>
            <w:tcW w:w="166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721</w:t>
            </w:r>
          </w:p>
        </w:tc>
      </w:tr>
      <w:tr w:rsidR="006F2273" w:rsidRPr="00C7446D" w:rsidTr="006F2273">
        <w:trPr>
          <w:trHeight w:val="300"/>
        </w:trPr>
        <w:tc>
          <w:tcPr>
            <w:tcW w:w="202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2011</w:t>
            </w:r>
          </w:p>
        </w:tc>
        <w:tc>
          <w:tcPr>
            <w:tcW w:w="162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268</w:t>
            </w:r>
          </w:p>
        </w:tc>
        <w:tc>
          <w:tcPr>
            <w:tcW w:w="174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192</w:t>
            </w:r>
          </w:p>
        </w:tc>
        <w:tc>
          <w:tcPr>
            <w:tcW w:w="148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220</w:t>
            </w:r>
          </w:p>
        </w:tc>
        <w:tc>
          <w:tcPr>
            <w:tcW w:w="1660" w:type="dxa"/>
            <w:tcBorders>
              <w:top w:val="nil"/>
              <w:left w:val="nil"/>
              <w:bottom w:val="nil"/>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680</w:t>
            </w:r>
          </w:p>
        </w:tc>
      </w:tr>
      <w:tr w:rsidR="006F2273" w:rsidRPr="00C7446D" w:rsidTr="006F2273">
        <w:trPr>
          <w:trHeight w:val="315"/>
        </w:trPr>
        <w:tc>
          <w:tcPr>
            <w:tcW w:w="2020" w:type="dxa"/>
            <w:tcBorders>
              <w:top w:val="nil"/>
              <w:left w:val="nil"/>
              <w:bottom w:val="double" w:sz="6" w:space="0" w:color="auto"/>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TOTAL EQUIPE</w:t>
            </w:r>
          </w:p>
        </w:tc>
        <w:tc>
          <w:tcPr>
            <w:tcW w:w="1620" w:type="dxa"/>
            <w:tcBorders>
              <w:top w:val="nil"/>
              <w:left w:val="nil"/>
              <w:bottom w:val="double" w:sz="6" w:space="0" w:color="auto"/>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1349</w:t>
            </w:r>
          </w:p>
        </w:tc>
        <w:tc>
          <w:tcPr>
            <w:tcW w:w="1740" w:type="dxa"/>
            <w:tcBorders>
              <w:top w:val="nil"/>
              <w:left w:val="nil"/>
              <w:bottom w:val="double" w:sz="6" w:space="0" w:color="auto"/>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1322</w:t>
            </w:r>
          </w:p>
        </w:tc>
        <w:tc>
          <w:tcPr>
            <w:tcW w:w="1480" w:type="dxa"/>
            <w:tcBorders>
              <w:top w:val="nil"/>
              <w:left w:val="nil"/>
              <w:bottom w:val="double" w:sz="6" w:space="0" w:color="auto"/>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1190</w:t>
            </w:r>
          </w:p>
        </w:tc>
        <w:tc>
          <w:tcPr>
            <w:tcW w:w="1660" w:type="dxa"/>
            <w:tcBorders>
              <w:top w:val="nil"/>
              <w:left w:val="nil"/>
              <w:bottom w:val="double" w:sz="6" w:space="0" w:color="auto"/>
              <w:right w:val="nil"/>
            </w:tcBorders>
            <w:shd w:val="clear" w:color="auto" w:fill="auto"/>
            <w:vAlign w:val="center"/>
            <w:hideMark/>
          </w:tcPr>
          <w:p w:rsidR="006F2273" w:rsidRPr="00C7446D" w:rsidRDefault="006F2273" w:rsidP="006F227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3861</w:t>
            </w:r>
          </w:p>
        </w:tc>
      </w:tr>
    </w:tbl>
    <w:p w:rsidR="006F2273" w:rsidRPr="00491C90" w:rsidRDefault="006F2273" w:rsidP="00422F73">
      <w:pPr>
        <w:spacing w:line="240" w:lineRule="auto"/>
        <w:jc w:val="both"/>
        <w:rPr>
          <w:rFonts w:ascii="Trebuchet MS" w:hAnsi="Trebuchet MS" w:cs="Arial"/>
          <w:b/>
          <w:sz w:val="16"/>
          <w:szCs w:val="16"/>
        </w:rPr>
      </w:pPr>
      <w:r w:rsidRPr="00491C90">
        <w:rPr>
          <w:rFonts w:ascii="Trebuchet MS" w:hAnsi="Trebuchet MS" w:cs="Arial"/>
          <w:b/>
          <w:sz w:val="16"/>
          <w:szCs w:val="16"/>
        </w:rPr>
        <w:t>Fonte: Livro de Registro de exames citopatológicos – Jaçanã/RN.</w:t>
      </w:r>
      <w:r w:rsidR="00491C90">
        <w:rPr>
          <w:rFonts w:ascii="Trebuchet MS" w:hAnsi="Trebuchet MS" w:cs="Arial"/>
          <w:b/>
          <w:sz w:val="16"/>
          <w:szCs w:val="16"/>
        </w:rPr>
        <w:t xml:space="preserve"> </w:t>
      </w:r>
      <w:r w:rsidRPr="00491C90">
        <w:rPr>
          <w:rFonts w:ascii="Trebuchet MS" w:hAnsi="Trebuchet MS" w:cs="Arial"/>
          <w:b/>
          <w:sz w:val="16"/>
          <w:szCs w:val="16"/>
        </w:rPr>
        <w:t xml:space="preserve">Legenda: </w:t>
      </w:r>
      <w:r w:rsidRPr="00491C90">
        <w:rPr>
          <w:rFonts w:ascii="Trebuchet MS" w:hAnsi="Trebuchet MS" w:cs="Arial"/>
          <w:b/>
          <w:color w:val="000000"/>
          <w:sz w:val="16"/>
          <w:szCs w:val="16"/>
        </w:rPr>
        <w:t>UBS-PPS:</w:t>
      </w:r>
      <w:r w:rsidRPr="00491C90">
        <w:rPr>
          <w:rFonts w:ascii="Trebuchet MS" w:hAnsi="Trebuchet MS" w:cs="Arial"/>
          <w:b/>
          <w:sz w:val="16"/>
          <w:szCs w:val="16"/>
        </w:rPr>
        <w:t xml:space="preserve"> Unidade Básica de Saúde da Família Pedro Porfírio da Silva, </w:t>
      </w:r>
      <w:r w:rsidRPr="00491C90">
        <w:rPr>
          <w:rFonts w:ascii="Trebuchet MS" w:hAnsi="Trebuchet MS" w:cs="Arial"/>
          <w:b/>
          <w:color w:val="000000"/>
          <w:sz w:val="16"/>
          <w:szCs w:val="16"/>
        </w:rPr>
        <w:t>UBS-SMD:</w:t>
      </w:r>
      <w:r w:rsidRPr="00491C90">
        <w:rPr>
          <w:rFonts w:ascii="Trebuchet MS" w:hAnsi="Trebuchet MS" w:cs="Arial"/>
          <w:b/>
          <w:sz w:val="16"/>
          <w:szCs w:val="16"/>
        </w:rPr>
        <w:t xml:space="preserve"> Unidade Básica de Saúde da Família Severina Medeiros Dantas, </w:t>
      </w:r>
      <w:r w:rsidRPr="00491C90">
        <w:rPr>
          <w:rFonts w:ascii="Trebuchet MS" w:hAnsi="Trebuchet MS" w:cs="Arial"/>
          <w:b/>
          <w:color w:val="000000"/>
          <w:sz w:val="16"/>
          <w:szCs w:val="16"/>
        </w:rPr>
        <w:t>UBS-PJPS</w:t>
      </w:r>
      <w:r w:rsidRPr="00491C90">
        <w:rPr>
          <w:rFonts w:ascii="Trebuchet MS" w:hAnsi="Trebuchet MS" w:cs="Arial"/>
          <w:b/>
          <w:sz w:val="16"/>
          <w:szCs w:val="16"/>
        </w:rPr>
        <w:t xml:space="preserve"> Unidade Básica de Saúde da Família Prefeito José Pereira da Silva.</w:t>
      </w:r>
    </w:p>
    <w:p w:rsidR="00021581" w:rsidRPr="00491C90" w:rsidRDefault="00610778" w:rsidP="006F2273">
      <w:pPr>
        <w:spacing w:line="360" w:lineRule="auto"/>
        <w:jc w:val="both"/>
        <w:rPr>
          <w:rFonts w:ascii="Trebuchet MS" w:hAnsi="Trebuchet MS" w:cs="Calibri"/>
          <w:color w:val="000000"/>
          <w:sz w:val="24"/>
          <w:szCs w:val="24"/>
        </w:rPr>
      </w:pPr>
      <w:r w:rsidRPr="00C7446D">
        <w:rPr>
          <w:rFonts w:ascii="Trebuchet MS" w:hAnsi="Trebuchet MS" w:cs="Arial"/>
          <w:sz w:val="24"/>
          <w:szCs w:val="24"/>
        </w:rPr>
        <w:tab/>
      </w:r>
      <w:r w:rsidR="0088187B" w:rsidRPr="00C7446D">
        <w:rPr>
          <w:rFonts w:ascii="Trebuchet MS" w:hAnsi="Trebuchet MS" w:cs="Arial"/>
          <w:sz w:val="24"/>
          <w:szCs w:val="24"/>
        </w:rPr>
        <w:t>A</w:t>
      </w:r>
      <w:r w:rsidR="00491C90">
        <w:rPr>
          <w:rFonts w:ascii="Trebuchet MS" w:hAnsi="Trebuchet MS" w:cs="Arial"/>
          <w:sz w:val="24"/>
          <w:szCs w:val="24"/>
        </w:rPr>
        <w:t xml:space="preserve"> </w:t>
      </w:r>
      <w:r w:rsidR="0088187B" w:rsidRPr="00C7446D">
        <w:rPr>
          <w:rFonts w:ascii="Trebuchet MS" w:hAnsi="Trebuchet MS" w:cs="Calibri"/>
          <w:color w:val="000000"/>
          <w:sz w:val="24"/>
          <w:szCs w:val="24"/>
        </w:rPr>
        <w:t xml:space="preserve">UBS-PPS na série histórica em estudo apresentou à média de 269 coletas e resultados de exames, com </w:t>
      </w:r>
      <w:r w:rsidR="00FF3624" w:rsidRPr="00C7446D">
        <w:rPr>
          <w:rFonts w:ascii="Trebuchet MS" w:hAnsi="Trebuchet MS" w:cs="Calibri"/>
          <w:color w:val="000000"/>
          <w:sz w:val="24"/>
          <w:szCs w:val="24"/>
        </w:rPr>
        <w:t xml:space="preserve">aumento de 237 em 2008 para 319 em 2009 e deste </w:t>
      </w:r>
      <w:r w:rsidR="0088187B" w:rsidRPr="00C7446D">
        <w:rPr>
          <w:rFonts w:ascii="Trebuchet MS" w:hAnsi="Trebuchet MS" w:cs="Calibri"/>
          <w:color w:val="000000"/>
          <w:sz w:val="24"/>
          <w:szCs w:val="24"/>
        </w:rPr>
        <w:t>redução de 319 para 268</w:t>
      </w:r>
      <w:r w:rsidR="005D5A69" w:rsidRPr="00C7446D">
        <w:rPr>
          <w:rFonts w:ascii="Trebuchet MS" w:hAnsi="Trebuchet MS" w:cs="Calibri"/>
          <w:color w:val="000000"/>
          <w:sz w:val="24"/>
          <w:szCs w:val="24"/>
        </w:rPr>
        <w:t xml:space="preserve"> em 2011</w:t>
      </w:r>
      <w:r w:rsidR="0088187B" w:rsidRPr="00C7446D">
        <w:rPr>
          <w:rFonts w:ascii="Trebuchet MS" w:hAnsi="Trebuchet MS" w:cs="Calibri"/>
          <w:color w:val="000000"/>
          <w:sz w:val="24"/>
          <w:szCs w:val="24"/>
        </w:rPr>
        <w:t xml:space="preserve">, a UBS-SMD </w:t>
      </w:r>
      <w:r w:rsidR="005D5A69" w:rsidRPr="00C7446D">
        <w:rPr>
          <w:rFonts w:ascii="Trebuchet MS" w:hAnsi="Trebuchet MS" w:cs="Calibri"/>
          <w:color w:val="000000"/>
          <w:sz w:val="24"/>
          <w:szCs w:val="24"/>
        </w:rPr>
        <w:t xml:space="preserve">teve média </w:t>
      </w:r>
      <w:r w:rsidR="0088187B" w:rsidRPr="00C7446D">
        <w:rPr>
          <w:rFonts w:ascii="Trebuchet MS" w:hAnsi="Trebuchet MS" w:cs="Calibri"/>
          <w:color w:val="000000"/>
          <w:sz w:val="24"/>
          <w:szCs w:val="24"/>
        </w:rPr>
        <w:t xml:space="preserve">de 264 </w:t>
      </w:r>
      <w:r w:rsidR="005D5A69" w:rsidRPr="00C7446D">
        <w:rPr>
          <w:rFonts w:ascii="Trebuchet MS" w:hAnsi="Trebuchet MS" w:cs="Calibri"/>
          <w:color w:val="000000"/>
          <w:sz w:val="24"/>
          <w:szCs w:val="24"/>
        </w:rPr>
        <w:t xml:space="preserve">coletas e resultados de exames e redução de 370 em 2007 para 192 </w:t>
      </w:r>
      <w:r w:rsidR="0088187B" w:rsidRPr="00C7446D">
        <w:rPr>
          <w:rFonts w:ascii="Trebuchet MS" w:hAnsi="Trebuchet MS" w:cs="Calibri"/>
          <w:color w:val="000000"/>
          <w:sz w:val="24"/>
          <w:szCs w:val="24"/>
        </w:rPr>
        <w:t>e</w:t>
      </w:r>
      <w:r w:rsidR="005D5A69" w:rsidRPr="00C7446D">
        <w:rPr>
          <w:rFonts w:ascii="Trebuchet MS" w:hAnsi="Trebuchet MS" w:cs="Calibri"/>
          <w:color w:val="000000"/>
          <w:sz w:val="24"/>
          <w:szCs w:val="24"/>
        </w:rPr>
        <w:t xml:space="preserve">m 2011e </w:t>
      </w:r>
      <w:r w:rsidR="0088187B" w:rsidRPr="00C7446D">
        <w:rPr>
          <w:rFonts w:ascii="Trebuchet MS" w:hAnsi="Trebuchet MS" w:cs="Calibri"/>
          <w:color w:val="000000"/>
          <w:sz w:val="24"/>
          <w:szCs w:val="24"/>
        </w:rPr>
        <w:t>a UBS-PJPS</w:t>
      </w:r>
      <w:r w:rsidR="005D5A69" w:rsidRPr="00C7446D">
        <w:rPr>
          <w:rFonts w:ascii="Trebuchet MS" w:hAnsi="Trebuchet MS" w:cs="Calibri"/>
          <w:color w:val="000000"/>
          <w:sz w:val="24"/>
          <w:szCs w:val="24"/>
        </w:rPr>
        <w:t xml:space="preserve"> obteve a média </w:t>
      </w:r>
      <w:r w:rsidR="0088187B" w:rsidRPr="00C7446D">
        <w:rPr>
          <w:rFonts w:ascii="Trebuchet MS" w:hAnsi="Trebuchet MS" w:cs="Calibri"/>
          <w:color w:val="000000"/>
          <w:sz w:val="24"/>
          <w:szCs w:val="24"/>
        </w:rPr>
        <w:t>de 238</w:t>
      </w:r>
      <w:r w:rsidR="005D5A69" w:rsidRPr="00C7446D">
        <w:rPr>
          <w:rFonts w:ascii="Trebuchet MS" w:hAnsi="Trebuchet MS" w:cs="Calibri"/>
          <w:color w:val="000000"/>
          <w:sz w:val="24"/>
          <w:szCs w:val="24"/>
        </w:rPr>
        <w:t xml:space="preserve"> com redução de 323 para 220</w:t>
      </w:r>
      <w:r w:rsidR="0088187B" w:rsidRPr="00C7446D">
        <w:rPr>
          <w:rFonts w:ascii="Trebuchet MS" w:hAnsi="Trebuchet MS" w:cs="Calibri"/>
          <w:color w:val="000000"/>
          <w:sz w:val="24"/>
          <w:szCs w:val="24"/>
        </w:rPr>
        <w:t xml:space="preserve">. </w:t>
      </w:r>
    </w:p>
    <w:p w:rsidR="004566B6" w:rsidRPr="00C7446D" w:rsidRDefault="00AC62E3" w:rsidP="006F2273">
      <w:pPr>
        <w:spacing w:line="360" w:lineRule="auto"/>
        <w:jc w:val="both"/>
        <w:rPr>
          <w:rFonts w:ascii="Trebuchet MS" w:hAnsi="Trebuchet MS" w:cs="Arial"/>
          <w:b/>
          <w:bCs/>
          <w:sz w:val="24"/>
          <w:szCs w:val="24"/>
        </w:rPr>
      </w:pPr>
      <w:r w:rsidRPr="00C7446D">
        <w:rPr>
          <w:rFonts w:ascii="Trebuchet MS" w:hAnsi="Trebuchet MS" w:cs="Arial"/>
          <w:b/>
          <w:bCs/>
          <w:sz w:val="24"/>
          <w:szCs w:val="24"/>
        </w:rPr>
        <w:t>TABELA 2 – Distribuição dos exames citopatológicos por faixa etária feminina segundo o número de exames realizados, a população geral feminina e a cobertura do exame 2007-2011. Jaçanã, Rio Grande do Norte, 2012.</w:t>
      </w:r>
    </w:p>
    <w:tbl>
      <w:tblPr>
        <w:tblW w:w="8460" w:type="dxa"/>
        <w:tblInd w:w="55" w:type="dxa"/>
        <w:tblCellMar>
          <w:left w:w="70" w:type="dxa"/>
          <w:right w:w="70" w:type="dxa"/>
        </w:tblCellMar>
        <w:tblLook w:val="04A0"/>
      </w:tblPr>
      <w:tblGrid>
        <w:gridCol w:w="758"/>
        <w:gridCol w:w="2662"/>
        <w:gridCol w:w="1600"/>
        <w:gridCol w:w="1600"/>
        <w:gridCol w:w="1840"/>
      </w:tblGrid>
      <w:tr w:rsidR="004566B6" w:rsidRPr="00C7446D" w:rsidTr="004566B6">
        <w:trPr>
          <w:trHeight w:val="315"/>
        </w:trPr>
        <w:tc>
          <w:tcPr>
            <w:tcW w:w="3420" w:type="dxa"/>
            <w:gridSpan w:val="2"/>
            <w:tcBorders>
              <w:top w:val="single" w:sz="4" w:space="0" w:color="auto"/>
              <w:left w:val="nil"/>
              <w:bottom w:val="single" w:sz="4" w:space="0" w:color="auto"/>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FAIXA ETÁRIA</w:t>
            </w:r>
          </w:p>
        </w:tc>
        <w:tc>
          <w:tcPr>
            <w:tcW w:w="1600" w:type="dxa"/>
            <w:tcBorders>
              <w:top w:val="single" w:sz="4" w:space="0" w:color="auto"/>
              <w:left w:val="nil"/>
              <w:bottom w:val="single" w:sz="4" w:space="0" w:color="auto"/>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10 a 24 anos</w:t>
            </w:r>
          </w:p>
        </w:tc>
        <w:tc>
          <w:tcPr>
            <w:tcW w:w="1600" w:type="dxa"/>
            <w:tcBorders>
              <w:top w:val="single" w:sz="4" w:space="0" w:color="auto"/>
              <w:left w:val="nil"/>
              <w:bottom w:val="single" w:sz="4" w:space="0" w:color="auto"/>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25 a 64 anos</w:t>
            </w:r>
          </w:p>
        </w:tc>
        <w:tc>
          <w:tcPr>
            <w:tcW w:w="1840" w:type="dxa"/>
            <w:tcBorders>
              <w:top w:val="single" w:sz="4" w:space="0" w:color="auto"/>
              <w:left w:val="nil"/>
              <w:bottom w:val="single" w:sz="4" w:space="0" w:color="auto"/>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65 anos e mais</w:t>
            </w:r>
          </w:p>
        </w:tc>
      </w:tr>
      <w:tr w:rsidR="004566B6" w:rsidRPr="00C7446D" w:rsidTr="004566B6">
        <w:trPr>
          <w:trHeight w:val="315"/>
        </w:trPr>
        <w:tc>
          <w:tcPr>
            <w:tcW w:w="8460" w:type="dxa"/>
            <w:gridSpan w:val="5"/>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p>
        </w:tc>
      </w:tr>
      <w:tr w:rsidR="004566B6" w:rsidRPr="00C7446D" w:rsidTr="004566B6">
        <w:trPr>
          <w:trHeight w:val="300"/>
        </w:trPr>
        <w:tc>
          <w:tcPr>
            <w:tcW w:w="758" w:type="dxa"/>
            <w:vMerge w:val="restart"/>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2007</w:t>
            </w: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Exames realizados</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199</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723</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29</w:t>
            </w:r>
          </w:p>
        </w:tc>
      </w:tr>
      <w:tr w:rsidR="004566B6" w:rsidRPr="00C7446D" w:rsidTr="004566B6">
        <w:trPr>
          <w:trHeight w:val="300"/>
        </w:trPr>
        <w:tc>
          <w:tcPr>
            <w:tcW w:w="758" w:type="dxa"/>
            <w:vMerge/>
            <w:tcBorders>
              <w:top w:val="nil"/>
              <w:left w:val="nil"/>
              <w:bottom w:val="nil"/>
              <w:right w:val="nil"/>
            </w:tcBorders>
            <w:vAlign w:val="center"/>
            <w:hideMark/>
          </w:tcPr>
          <w:p w:rsidR="004566B6" w:rsidRPr="00C7446D" w:rsidRDefault="004566B6" w:rsidP="004566B6">
            <w:pPr>
              <w:spacing w:after="0" w:line="240" w:lineRule="auto"/>
              <w:rPr>
                <w:rFonts w:ascii="Trebuchet MS" w:hAnsi="Trebuchet MS" w:cs="Calibri"/>
                <w:color w:val="000000"/>
                <w:sz w:val="24"/>
                <w:szCs w:val="24"/>
              </w:rPr>
            </w:pP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População</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759</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1755</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471</w:t>
            </w:r>
          </w:p>
        </w:tc>
      </w:tr>
      <w:tr w:rsidR="004566B6" w:rsidRPr="00C7446D" w:rsidTr="004566B6">
        <w:trPr>
          <w:trHeight w:val="300"/>
        </w:trPr>
        <w:tc>
          <w:tcPr>
            <w:tcW w:w="758" w:type="dxa"/>
            <w:vMerge/>
            <w:tcBorders>
              <w:top w:val="nil"/>
              <w:left w:val="nil"/>
              <w:bottom w:val="nil"/>
              <w:right w:val="nil"/>
            </w:tcBorders>
            <w:vAlign w:val="center"/>
            <w:hideMark/>
          </w:tcPr>
          <w:p w:rsidR="004566B6" w:rsidRPr="00C7446D" w:rsidRDefault="004566B6" w:rsidP="004566B6">
            <w:pPr>
              <w:spacing w:after="0" w:line="240" w:lineRule="auto"/>
              <w:rPr>
                <w:rFonts w:ascii="Trebuchet MS" w:hAnsi="Trebuchet MS" w:cs="Calibri"/>
                <w:color w:val="000000"/>
                <w:sz w:val="24"/>
                <w:szCs w:val="24"/>
              </w:rPr>
            </w:pP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Cobertura</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26,20%</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41,19%</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6,10%</w:t>
            </w:r>
          </w:p>
        </w:tc>
      </w:tr>
      <w:tr w:rsidR="004566B6" w:rsidRPr="00C7446D" w:rsidTr="004566B6">
        <w:trPr>
          <w:trHeight w:val="300"/>
        </w:trPr>
        <w:tc>
          <w:tcPr>
            <w:tcW w:w="8460" w:type="dxa"/>
            <w:gridSpan w:val="5"/>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p>
        </w:tc>
      </w:tr>
      <w:tr w:rsidR="004566B6" w:rsidRPr="00C7446D" w:rsidTr="004566B6">
        <w:trPr>
          <w:trHeight w:val="300"/>
        </w:trPr>
        <w:tc>
          <w:tcPr>
            <w:tcW w:w="758" w:type="dxa"/>
            <w:vMerge w:val="restart"/>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2008</w:t>
            </w: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Exames realizados</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166</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543</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34</w:t>
            </w:r>
          </w:p>
        </w:tc>
      </w:tr>
      <w:tr w:rsidR="004566B6" w:rsidRPr="00C7446D" w:rsidTr="004566B6">
        <w:trPr>
          <w:trHeight w:val="300"/>
        </w:trPr>
        <w:tc>
          <w:tcPr>
            <w:tcW w:w="758" w:type="dxa"/>
            <w:vMerge/>
            <w:tcBorders>
              <w:top w:val="nil"/>
              <w:left w:val="nil"/>
              <w:bottom w:val="nil"/>
              <w:right w:val="nil"/>
            </w:tcBorders>
            <w:vAlign w:val="center"/>
            <w:hideMark/>
          </w:tcPr>
          <w:p w:rsidR="004566B6" w:rsidRPr="00C7446D" w:rsidRDefault="004566B6" w:rsidP="004566B6">
            <w:pPr>
              <w:spacing w:after="0" w:line="240" w:lineRule="auto"/>
              <w:rPr>
                <w:rFonts w:ascii="Trebuchet MS" w:hAnsi="Trebuchet MS" w:cs="Calibri"/>
                <w:color w:val="000000"/>
                <w:sz w:val="24"/>
                <w:szCs w:val="24"/>
              </w:rPr>
            </w:pP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População</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759</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1755</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471</w:t>
            </w:r>
          </w:p>
        </w:tc>
      </w:tr>
      <w:tr w:rsidR="004566B6" w:rsidRPr="00C7446D" w:rsidTr="004566B6">
        <w:trPr>
          <w:trHeight w:val="300"/>
        </w:trPr>
        <w:tc>
          <w:tcPr>
            <w:tcW w:w="758" w:type="dxa"/>
            <w:vMerge/>
            <w:tcBorders>
              <w:top w:val="nil"/>
              <w:left w:val="nil"/>
              <w:bottom w:val="nil"/>
              <w:right w:val="nil"/>
            </w:tcBorders>
            <w:vAlign w:val="center"/>
            <w:hideMark/>
          </w:tcPr>
          <w:p w:rsidR="004566B6" w:rsidRPr="00C7446D" w:rsidRDefault="004566B6" w:rsidP="004566B6">
            <w:pPr>
              <w:spacing w:after="0" w:line="240" w:lineRule="auto"/>
              <w:rPr>
                <w:rFonts w:ascii="Trebuchet MS" w:hAnsi="Trebuchet MS" w:cs="Calibri"/>
                <w:color w:val="000000"/>
                <w:sz w:val="24"/>
                <w:szCs w:val="24"/>
              </w:rPr>
            </w:pP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Cobertura</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21,87%</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30,90%</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7,20%</w:t>
            </w:r>
          </w:p>
        </w:tc>
      </w:tr>
      <w:tr w:rsidR="004566B6" w:rsidRPr="00C7446D" w:rsidTr="004566B6">
        <w:trPr>
          <w:trHeight w:val="300"/>
        </w:trPr>
        <w:tc>
          <w:tcPr>
            <w:tcW w:w="8460" w:type="dxa"/>
            <w:gridSpan w:val="5"/>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p>
        </w:tc>
      </w:tr>
      <w:tr w:rsidR="004566B6" w:rsidRPr="00C7446D" w:rsidTr="004566B6">
        <w:trPr>
          <w:trHeight w:val="300"/>
        </w:trPr>
        <w:tc>
          <w:tcPr>
            <w:tcW w:w="758" w:type="dxa"/>
            <w:vMerge w:val="restart"/>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2009</w:t>
            </w: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Exames realizados</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145</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601</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18</w:t>
            </w:r>
          </w:p>
        </w:tc>
      </w:tr>
      <w:tr w:rsidR="004566B6" w:rsidRPr="00C7446D" w:rsidTr="004566B6">
        <w:trPr>
          <w:trHeight w:val="300"/>
        </w:trPr>
        <w:tc>
          <w:tcPr>
            <w:tcW w:w="758" w:type="dxa"/>
            <w:vMerge/>
            <w:tcBorders>
              <w:top w:val="nil"/>
              <w:left w:val="nil"/>
              <w:bottom w:val="nil"/>
              <w:right w:val="nil"/>
            </w:tcBorders>
            <w:vAlign w:val="center"/>
            <w:hideMark/>
          </w:tcPr>
          <w:p w:rsidR="004566B6" w:rsidRPr="00C7446D" w:rsidRDefault="004566B6" w:rsidP="004566B6">
            <w:pPr>
              <w:spacing w:after="0" w:line="240" w:lineRule="auto"/>
              <w:rPr>
                <w:rFonts w:ascii="Trebuchet MS" w:hAnsi="Trebuchet MS" w:cs="Calibri"/>
                <w:color w:val="000000"/>
                <w:sz w:val="24"/>
                <w:szCs w:val="24"/>
              </w:rPr>
            </w:pP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População</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759</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1755</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471</w:t>
            </w:r>
          </w:p>
        </w:tc>
      </w:tr>
      <w:tr w:rsidR="004566B6" w:rsidRPr="00C7446D" w:rsidTr="004566B6">
        <w:trPr>
          <w:trHeight w:val="300"/>
        </w:trPr>
        <w:tc>
          <w:tcPr>
            <w:tcW w:w="758" w:type="dxa"/>
            <w:vMerge/>
            <w:tcBorders>
              <w:top w:val="nil"/>
              <w:left w:val="nil"/>
              <w:bottom w:val="nil"/>
              <w:right w:val="nil"/>
            </w:tcBorders>
            <w:vAlign w:val="center"/>
            <w:hideMark/>
          </w:tcPr>
          <w:p w:rsidR="004566B6" w:rsidRPr="00C7446D" w:rsidRDefault="004566B6" w:rsidP="004566B6">
            <w:pPr>
              <w:spacing w:after="0" w:line="240" w:lineRule="auto"/>
              <w:rPr>
                <w:rFonts w:ascii="Trebuchet MS" w:hAnsi="Trebuchet MS" w:cs="Calibri"/>
                <w:color w:val="000000"/>
                <w:sz w:val="24"/>
                <w:szCs w:val="24"/>
              </w:rPr>
            </w:pP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Cobertura</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19,10%</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34,20%</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3,80%</w:t>
            </w:r>
          </w:p>
        </w:tc>
      </w:tr>
      <w:tr w:rsidR="004566B6" w:rsidRPr="00C7446D" w:rsidTr="004566B6">
        <w:trPr>
          <w:trHeight w:val="300"/>
        </w:trPr>
        <w:tc>
          <w:tcPr>
            <w:tcW w:w="8460" w:type="dxa"/>
            <w:gridSpan w:val="5"/>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p>
        </w:tc>
      </w:tr>
      <w:tr w:rsidR="004566B6" w:rsidRPr="00C7446D" w:rsidTr="004566B6">
        <w:trPr>
          <w:trHeight w:val="300"/>
        </w:trPr>
        <w:tc>
          <w:tcPr>
            <w:tcW w:w="758" w:type="dxa"/>
            <w:vMerge w:val="restart"/>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2010</w:t>
            </w: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Exames realizados</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151</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551</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19</w:t>
            </w:r>
          </w:p>
        </w:tc>
      </w:tr>
      <w:tr w:rsidR="004566B6" w:rsidRPr="00C7446D" w:rsidTr="004566B6">
        <w:trPr>
          <w:trHeight w:val="300"/>
        </w:trPr>
        <w:tc>
          <w:tcPr>
            <w:tcW w:w="758" w:type="dxa"/>
            <w:vMerge/>
            <w:tcBorders>
              <w:top w:val="nil"/>
              <w:left w:val="nil"/>
              <w:bottom w:val="nil"/>
              <w:right w:val="nil"/>
            </w:tcBorders>
            <w:vAlign w:val="center"/>
            <w:hideMark/>
          </w:tcPr>
          <w:p w:rsidR="004566B6" w:rsidRPr="00C7446D" w:rsidRDefault="004566B6" w:rsidP="004566B6">
            <w:pPr>
              <w:spacing w:after="0" w:line="240" w:lineRule="auto"/>
              <w:rPr>
                <w:rFonts w:ascii="Trebuchet MS" w:hAnsi="Trebuchet MS" w:cs="Calibri"/>
                <w:color w:val="000000"/>
                <w:sz w:val="24"/>
                <w:szCs w:val="24"/>
              </w:rPr>
            </w:pP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População</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759</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1755</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471</w:t>
            </w:r>
          </w:p>
        </w:tc>
      </w:tr>
      <w:tr w:rsidR="004566B6" w:rsidRPr="00C7446D" w:rsidTr="004566B6">
        <w:trPr>
          <w:trHeight w:val="300"/>
        </w:trPr>
        <w:tc>
          <w:tcPr>
            <w:tcW w:w="758" w:type="dxa"/>
            <w:vMerge/>
            <w:tcBorders>
              <w:top w:val="nil"/>
              <w:left w:val="nil"/>
              <w:bottom w:val="nil"/>
              <w:right w:val="nil"/>
            </w:tcBorders>
            <w:vAlign w:val="center"/>
            <w:hideMark/>
          </w:tcPr>
          <w:p w:rsidR="004566B6" w:rsidRPr="00C7446D" w:rsidRDefault="004566B6" w:rsidP="004566B6">
            <w:pPr>
              <w:spacing w:after="0" w:line="240" w:lineRule="auto"/>
              <w:rPr>
                <w:rFonts w:ascii="Trebuchet MS" w:hAnsi="Trebuchet MS" w:cs="Calibri"/>
                <w:color w:val="000000"/>
                <w:sz w:val="24"/>
                <w:szCs w:val="24"/>
              </w:rPr>
            </w:pP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Cobertura</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19,80%</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31,30%</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w:t>
            </w:r>
          </w:p>
        </w:tc>
      </w:tr>
      <w:tr w:rsidR="004566B6" w:rsidRPr="00C7446D" w:rsidTr="004566B6">
        <w:trPr>
          <w:trHeight w:val="300"/>
        </w:trPr>
        <w:tc>
          <w:tcPr>
            <w:tcW w:w="8460" w:type="dxa"/>
            <w:gridSpan w:val="5"/>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p>
        </w:tc>
      </w:tr>
      <w:tr w:rsidR="004566B6" w:rsidRPr="00C7446D" w:rsidTr="004566B6">
        <w:trPr>
          <w:trHeight w:val="300"/>
        </w:trPr>
        <w:tc>
          <w:tcPr>
            <w:tcW w:w="758" w:type="dxa"/>
            <w:vMerge w:val="restart"/>
            <w:tcBorders>
              <w:top w:val="nil"/>
              <w:left w:val="nil"/>
              <w:bottom w:val="double" w:sz="6" w:space="0" w:color="000000"/>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2011</w:t>
            </w: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Exames realizados</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133</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523</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24</w:t>
            </w:r>
          </w:p>
        </w:tc>
      </w:tr>
      <w:tr w:rsidR="004566B6" w:rsidRPr="00C7446D" w:rsidTr="004566B6">
        <w:trPr>
          <w:trHeight w:val="300"/>
        </w:trPr>
        <w:tc>
          <w:tcPr>
            <w:tcW w:w="758" w:type="dxa"/>
            <w:vMerge/>
            <w:tcBorders>
              <w:top w:val="nil"/>
              <w:left w:val="nil"/>
              <w:bottom w:val="double" w:sz="6" w:space="0" w:color="000000"/>
              <w:right w:val="nil"/>
            </w:tcBorders>
            <w:vAlign w:val="center"/>
            <w:hideMark/>
          </w:tcPr>
          <w:p w:rsidR="004566B6" w:rsidRPr="00C7446D" w:rsidRDefault="004566B6" w:rsidP="004566B6">
            <w:pPr>
              <w:spacing w:after="0" w:line="240" w:lineRule="auto"/>
              <w:rPr>
                <w:rFonts w:ascii="Trebuchet MS" w:hAnsi="Trebuchet MS" w:cs="Calibri"/>
                <w:color w:val="000000"/>
                <w:sz w:val="24"/>
                <w:szCs w:val="24"/>
              </w:rPr>
            </w:pPr>
          </w:p>
        </w:tc>
        <w:tc>
          <w:tcPr>
            <w:tcW w:w="2662"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População</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759</w:t>
            </w:r>
          </w:p>
        </w:tc>
        <w:tc>
          <w:tcPr>
            <w:tcW w:w="1600" w:type="dxa"/>
            <w:tcBorders>
              <w:top w:val="nil"/>
              <w:left w:val="nil"/>
              <w:bottom w:val="nil"/>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1755</w:t>
            </w:r>
          </w:p>
        </w:tc>
        <w:tc>
          <w:tcPr>
            <w:tcW w:w="1840" w:type="dxa"/>
            <w:tcBorders>
              <w:top w:val="nil"/>
              <w:left w:val="nil"/>
              <w:bottom w:val="nil"/>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471</w:t>
            </w:r>
          </w:p>
        </w:tc>
      </w:tr>
      <w:tr w:rsidR="004566B6" w:rsidRPr="00C7446D" w:rsidTr="004566B6">
        <w:trPr>
          <w:trHeight w:val="300"/>
        </w:trPr>
        <w:tc>
          <w:tcPr>
            <w:tcW w:w="758" w:type="dxa"/>
            <w:vMerge/>
            <w:tcBorders>
              <w:top w:val="nil"/>
              <w:left w:val="nil"/>
              <w:bottom w:val="double" w:sz="6" w:space="0" w:color="000000"/>
              <w:right w:val="nil"/>
            </w:tcBorders>
            <w:vAlign w:val="center"/>
            <w:hideMark/>
          </w:tcPr>
          <w:p w:rsidR="004566B6" w:rsidRPr="00C7446D" w:rsidRDefault="004566B6" w:rsidP="004566B6">
            <w:pPr>
              <w:spacing w:after="0" w:line="240" w:lineRule="auto"/>
              <w:rPr>
                <w:rFonts w:ascii="Trebuchet MS" w:hAnsi="Trebuchet MS" w:cs="Calibri"/>
                <w:color w:val="000000"/>
                <w:sz w:val="24"/>
                <w:szCs w:val="24"/>
              </w:rPr>
            </w:pPr>
          </w:p>
        </w:tc>
        <w:tc>
          <w:tcPr>
            <w:tcW w:w="2662" w:type="dxa"/>
            <w:tcBorders>
              <w:top w:val="nil"/>
              <w:left w:val="nil"/>
              <w:bottom w:val="double" w:sz="6" w:space="0" w:color="auto"/>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Cobertura</w:t>
            </w:r>
          </w:p>
        </w:tc>
        <w:tc>
          <w:tcPr>
            <w:tcW w:w="1600" w:type="dxa"/>
            <w:tcBorders>
              <w:top w:val="nil"/>
              <w:left w:val="nil"/>
              <w:bottom w:val="double" w:sz="6" w:space="0" w:color="auto"/>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17,50%</w:t>
            </w:r>
          </w:p>
        </w:tc>
        <w:tc>
          <w:tcPr>
            <w:tcW w:w="1600" w:type="dxa"/>
            <w:tcBorders>
              <w:top w:val="nil"/>
              <w:left w:val="nil"/>
              <w:bottom w:val="double" w:sz="6" w:space="0" w:color="auto"/>
              <w:right w:val="nil"/>
            </w:tcBorders>
            <w:shd w:val="clear" w:color="auto" w:fill="auto"/>
            <w:noWrap/>
            <w:vAlign w:val="center"/>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29,80%</w:t>
            </w:r>
          </w:p>
        </w:tc>
        <w:tc>
          <w:tcPr>
            <w:tcW w:w="1840" w:type="dxa"/>
            <w:tcBorders>
              <w:top w:val="nil"/>
              <w:left w:val="nil"/>
              <w:bottom w:val="double" w:sz="6" w:space="0" w:color="auto"/>
              <w:right w:val="nil"/>
            </w:tcBorders>
            <w:shd w:val="clear" w:color="auto" w:fill="auto"/>
            <w:noWrap/>
            <w:vAlign w:val="bottom"/>
            <w:hideMark/>
          </w:tcPr>
          <w:p w:rsidR="004566B6" w:rsidRPr="00C7446D" w:rsidRDefault="004566B6" w:rsidP="004566B6">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5%</w:t>
            </w:r>
          </w:p>
        </w:tc>
      </w:tr>
    </w:tbl>
    <w:p w:rsidR="00AC62E3" w:rsidRPr="00491C90" w:rsidRDefault="00AC62E3" w:rsidP="00AC62E3">
      <w:pPr>
        <w:spacing w:line="360" w:lineRule="auto"/>
        <w:jc w:val="both"/>
        <w:rPr>
          <w:rFonts w:ascii="Trebuchet MS" w:hAnsi="Trebuchet MS" w:cs="Arial"/>
          <w:b/>
          <w:sz w:val="16"/>
          <w:szCs w:val="16"/>
        </w:rPr>
      </w:pPr>
      <w:r w:rsidRPr="00491C90">
        <w:rPr>
          <w:rFonts w:ascii="Trebuchet MS" w:hAnsi="Trebuchet MS" w:cs="Arial"/>
          <w:b/>
          <w:sz w:val="16"/>
          <w:szCs w:val="16"/>
        </w:rPr>
        <w:t>Fonte: Livro de Registro de exames citopatológicos – Jaçanã/RN.</w:t>
      </w:r>
    </w:p>
    <w:p w:rsidR="00021581" w:rsidRPr="00C7446D" w:rsidRDefault="00610778" w:rsidP="006F2273">
      <w:pPr>
        <w:spacing w:line="360" w:lineRule="auto"/>
        <w:jc w:val="both"/>
        <w:rPr>
          <w:rFonts w:ascii="Trebuchet MS" w:hAnsi="Trebuchet MS" w:cs="Arial"/>
          <w:sz w:val="24"/>
          <w:szCs w:val="24"/>
        </w:rPr>
      </w:pPr>
      <w:r w:rsidRPr="00C7446D">
        <w:rPr>
          <w:rFonts w:ascii="Trebuchet MS" w:hAnsi="Trebuchet MS" w:cs="Arial"/>
          <w:b/>
          <w:sz w:val="24"/>
          <w:szCs w:val="24"/>
        </w:rPr>
        <w:tab/>
      </w:r>
      <w:r w:rsidRPr="00C7446D">
        <w:rPr>
          <w:rFonts w:ascii="Trebuchet MS" w:hAnsi="Trebuchet MS" w:cs="Arial"/>
          <w:sz w:val="24"/>
          <w:szCs w:val="24"/>
        </w:rPr>
        <w:t>Na tabela 2,</w:t>
      </w:r>
      <w:r w:rsidR="00477359" w:rsidRPr="00C7446D">
        <w:rPr>
          <w:rFonts w:ascii="Trebuchet MS" w:hAnsi="Trebuchet MS" w:cs="Arial"/>
          <w:sz w:val="24"/>
          <w:szCs w:val="24"/>
        </w:rPr>
        <w:t xml:space="preserve"> observa-se que nosanos de 2007 e 2009, esse município teve suas metas superiores a 1/3 das mulheres da faixa etária de 25 a 64 anos</w:t>
      </w:r>
      <w:r w:rsidR="00C27131" w:rsidRPr="00C7446D">
        <w:rPr>
          <w:rFonts w:ascii="Trebuchet MS" w:hAnsi="Trebuchet MS" w:cs="Arial"/>
          <w:sz w:val="24"/>
          <w:szCs w:val="24"/>
        </w:rPr>
        <w:t xml:space="preserve"> e com cobertura </w:t>
      </w:r>
      <w:r w:rsidR="002212D0" w:rsidRPr="00C7446D">
        <w:rPr>
          <w:rFonts w:ascii="Trebuchet MS" w:hAnsi="Trebuchet MS" w:cs="Arial"/>
          <w:sz w:val="24"/>
          <w:szCs w:val="24"/>
        </w:rPr>
        <w:t xml:space="preserve">de 2007 a 2011 </w:t>
      </w:r>
      <w:r w:rsidR="00C27131" w:rsidRPr="00C7446D">
        <w:rPr>
          <w:rFonts w:ascii="Trebuchet MS" w:hAnsi="Trebuchet MS" w:cs="Arial"/>
          <w:sz w:val="24"/>
          <w:szCs w:val="24"/>
        </w:rPr>
        <w:t>de aproximadamente 20% das mulheres na faixa de 10 a 24 anos.</w:t>
      </w:r>
    </w:p>
    <w:p w:rsidR="00AC62E3" w:rsidRPr="00C7446D" w:rsidRDefault="00AC62E3" w:rsidP="006F2273">
      <w:pPr>
        <w:spacing w:line="360" w:lineRule="auto"/>
        <w:jc w:val="both"/>
        <w:rPr>
          <w:rFonts w:ascii="Trebuchet MS" w:hAnsi="Trebuchet MS" w:cs="Arial"/>
          <w:b/>
          <w:sz w:val="24"/>
          <w:szCs w:val="24"/>
        </w:rPr>
      </w:pPr>
      <w:r w:rsidRPr="00C7446D">
        <w:rPr>
          <w:rFonts w:ascii="Trebuchet MS" w:hAnsi="Trebuchet MS" w:cs="Arial"/>
          <w:b/>
          <w:sz w:val="24"/>
          <w:szCs w:val="24"/>
        </w:rPr>
        <w:t>Tabela 3 -</w:t>
      </w:r>
      <w:r w:rsidRPr="00C7446D">
        <w:rPr>
          <w:rFonts w:ascii="Trebuchet MS" w:hAnsi="Trebuchet MS" w:cs="Arial"/>
          <w:b/>
          <w:bCs/>
          <w:sz w:val="24"/>
          <w:szCs w:val="24"/>
        </w:rPr>
        <w:t>Distribuição anual dos resultados de exame citopatológicos segundo a microbiologia causadora de inflamação/infecção, 2007-2011, em Jaçanã, Rio Grande do Norte, 2012.</w:t>
      </w:r>
    </w:p>
    <w:tbl>
      <w:tblPr>
        <w:tblW w:w="9549" w:type="dxa"/>
        <w:tblInd w:w="55" w:type="dxa"/>
        <w:tblCellMar>
          <w:left w:w="70" w:type="dxa"/>
          <w:right w:w="70" w:type="dxa"/>
        </w:tblCellMar>
        <w:tblLook w:val="04A0"/>
      </w:tblPr>
      <w:tblGrid>
        <w:gridCol w:w="3429"/>
        <w:gridCol w:w="1020"/>
        <w:gridCol w:w="1020"/>
        <w:gridCol w:w="1020"/>
        <w:gridCol w:w="1020"/>
        <w:gridCol w:w="1020"/>
        <w:gridCol w:w="1020"/>
      </w:tblGrid>
      <w:tr w:rsidR="00AC62E3" w:rsidRPr="00C7446D" w:rsidTr="00AC62E3">
        <w:trPr>
          <w:trHeight w:val="300"/>
        </w:trPr>
        <w:tc>
          <w:tcPr>
            <w:tcW w:w="3429" w:type="dxa"/>
            <w:tcBorders>
              <w:top w:val="single" w:sz="4" w:space="0" w:color="auto"/>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Resultado Microbiológico /ano</w:t>
            </w:r>
          </w:p>
        </w:tc>
        <w:tc>
          <w:tcPr>
            <w:tcW w:w="1020" w:type="dxa"/>
            <w:tcBorders>
              <w:top w:val="single" w:sz="4" w:space="0" w:color="auto"/>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2007</w:t>
            </w:r>
          </w:p>
        </w:tc>
        <w:tc>
          <w:tcPr>
            <w:tcW w:w="1020" w:type="dxa"/>
            <w:tcBorders>
              <w:top w:val="single" w:sz="4" w:space="0" w:color="auto"/>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2008</w:t>
            </w:r>
          </w:p>
        </w:tc>
        <w:tc>
          <w:tcPr>
            <w:tcW w:w="1020" w:type="dxa"/>
            <w:tcBorders>
              <w:top w:val="single" w:sz="4" w:space="0" w:color="auto"/>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2009</w:t>
            </w:r>
          </w:p>
        </w:tc>
        <w:tc>
          <w:tcPr>
            <w:tcW w:w="1020" w:type="dxa"/>
            <w:tcBorders>
              <w:top w:val="single" w:sz="4" w:space="0" w:color="auto"/>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2010</w:t>
            </w:r>
          </w:p>
        </w:tc>
        <w:tc>
          <w:tcPr>
            <w:tcW w:w="1020" w:type="dxa"/>
            <w:tcBorders>
              <w:top w:val="single" w:sz="4" w:space="0" w:color="auto"/>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2011</w:t>
            </w:r>
          </w:p>
        </w:tc>
        <w:tc>
          <w:tcPr>
            <w:tcW w:w="1020" w:type="dxa"/>
            <w:tcBorders>
              <w:top w:val="single" w:sz="4" w:space="0" w:color="auto"/>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TOTAL</w:t>
            </w:r>
          </w:p>
        </w:tc>
      </w:tr>
      <w:tr w:rsidR="00AC62E3" w:rsidRPr="00C7446D" w:rsidTr="00AC62E3">
        <w:trPr>
          <w:trHeight w:val="300"/>
        </w:trPr>
        <w:tc>
          <w:tcPr>
            <w:tcW w:w="3429" w:type="dxa"/>
            <w:tcBorders>
              <w:top w:val="nil"/>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Frequência-porcentagem</w:t>
            </w:r>
          </w:p>
        </w:tc>
        <w:tc>
          <w:tcPr>
            <w:tcW w:w="1020" w:type="dxa"/>
            <w:tcBorders>
              <w:top w:val="nil"/>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f-%</w:t>
            </w:r>
          </w:p>
        </w:tc>
        <w:tc>
          <w:tcPr>
            <w:tcW w:w="1020" w:type="dxa"/>
            <w:tcBorders>
              <w:top w:val="nil"/>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f-%</w:t>
            </w:r>
          </w:p>
        </w:tc>
        <w:tc>
          <w:tcPr>
            <w:tcW w:w="1020" w:type="dxa"/>
            <w:tcBorders>
              <w:top w:val="nil"/>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f-%</w:t>
            </w:r>
          </w:p>
        </w:tc>
        <w:tc>
          <w:tcPr>
            <w:tcW w:w="1020" w:type="dxa"/>
            <w:tcBorders>
              <w:top w:val="nil"/>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f-%</w:t>
            </w:r>
          </w:p>
        </w:tc>
        <w:tc>
          <w:tcPr>
            <w:tcW w:w="1020" w:type="dxa"/>
            <w:tcBorders>
              <w:top w:val="nil"/>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f-%</w:t>
            </w:r>
          </w:p>
        </w:tc>
        <w:tc>
          <w:tcPr>
            <w:tcW w:w="1020" w:type="dxa"/>
            <w:tcBorders>
              <w:top w:val="nil"/>
              <w:left w:val="nil"/>
              <w:bottom w:val="single" w:sz="4"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f-%</w:t>
            </w:r>
          </w:p>
        </w:tc>
      </w:tr>
      <w:tr w:rsidR="00AC62E3" w:rsidRPr="00C7446D" w:rsidTr="00AC62E3">
        <w:trPr>
          <w:trHeight w:val="300"/>
        </w:trPr>
        <w:tc>
          <w:tcPr>
            <w:tcW w:w="3429"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Candidasp</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24-2,5%</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24-3,2%</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47-6,1%</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41-5,6%</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36-5,3%</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ind w:right="-34"/>
              <w:jc w:val="center"/>
              <w:rPr>
                <w:rFonts w:ascii="Trebuchet MS" w:hAnsi="Trebuchet MS" w:cs="Calibri"/>
                <w:color w:val="000000"/>
                <w:sz w:val="24"/>
                <w:szCs w:val="24"/>
              </w:rPr>
            </w:pPr>
            <w:r w:rsidRPr="00C7446D">
              <w:rPr>
                <w:rFonts w:ascii="Trebuchet MS" w:hAnsi="Trebuchet MS" w:cs="Calibri"/>
                <w:color w:val="000000"/>
                <w:sz w:val="24"/>
                <w:szCs w:val="24"/>
              </w:rPr>
              <w:t>172-4,45%</w:t>
            </w:r>
          </w:p>
        </w:tc>
      </w:tr>
      <w:tr w:rsidR="00AC62E3" w:rsidRPr="00C7446D" w:rsidTr="00AC62E3">
        <w:trPr>
          <w:trHeight w:val="300"/>
        </w:trPr>
        <w:tc>
          <w:tcPr>
            <w:tcW w:w="3429"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Gardnerellavaginallis</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104-11%</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70-9,4%</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107-14%</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ind w:right="-89"/>
              <w:jc w:val="center"/>
              <w:rPr>
                <w:rFonts w:ascii="Trebuchet MS" w:hAnsi="Trebuchet MS" w:cs="Calibri"/>
                <w:color w:val="000000"/>
                <w:sz w:val="24"/>
                <w:szCs w:val="24"/>
              </w:rPr>
            </w:pPr>
            <w:r w:rsidRPr="00C7446D">
              <w:rPr>
                <w:rFonts w:ascii="Trebuchet MS" w:hAnsi="Trebuchet MS" w:cs="Calibri"/>
                <w:color w:val="000000"/>
                <w:sz w:val="24"/>
                <w:szCs w:val="24"/>
              </w:rPr>
              <w:t>113-15,6%</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98-14,4%</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ind w:right="-34"/>
              <w:jc w:val="center"/>
              <w:rPr>
                <w:rFonts w:ascii="Trebuchet MS" w:hAnsi="Trebuchet MS" w:cs="Calibri"/>
                <w:color w:val="000000"/>
                <w:sz w:val="24"/>
                <w:szCs w:val="24"/>
              </w:rPr>
            </w:pPr>
            <w:r w:rsidRPr="00C7446D">
              <w:rPr>
                <w:rFonts w:ascii="Trebuchet MS" w:hAnsi="Trebuchet MS" w:cs="Calibri"/>
                <w:color w:val="000000"/>
                <w:sz w:val="24"/>
                <w:szCs w:val="24"/>
              </w:rPr>
              <w:t>492-12,7%</w:t>
            </w:r>
          </w:p>
        </w:tc>
      </w:tr>
      <w:tr w:rsidR="00AC62E3" w:rsidRPr="00C7446D" w:rsidTr="00AC62E3">
        <w:trPr>
          <w:trHeight w:val="300"/>
        </w:trPr>
        <w:tc>
          <w:tcPr>
            <w:tcW w:w="3429"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Trichomonasvaginalis</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31-3,2%</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19-2,5%</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18-2,3%</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20-2,7%</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8-1,1%</w:t>
            </w:r>
          </w:p>
        </w:tc>
        <w:tc>
          <w:tcPr>
            <w:tcW w:w="1020" w:type="dxa"/>
            <w:tcBorders>
              <w:top w:val="nil"/>
              <w:left w:val="nil"/>
              <w:bottom w:val="nil"/>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96-2,48%</w:t>
            </w:r>
          </w:p>
        </w:tc>
      </w:tr>
      <w:tr w:rsidR="00AC62E3" w:rsidRPr="00C7446D" w:rsidTr="00AC62E3">
        <w:trPr>
          <w:trHeight w:val="315"/>
        </w:trPr>
        <w:tc>
          <w:tcPr>
            <w:tcW w:w="3429" w:type="dxa"/>
            <w:tcBorders>
              <w:top w:val="nil"/>
              <w:left w:val="nil"/>
              <w:bottom w:val="double" w:sz="6"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Chlamídia</w:t>
            </w:r>
          </w:p>
        </w:tc>
        <w:tc>
          <w:tcPr>
            <w:tcW w:w="1020" w:type="dxa"/>
            <w:tcBorders>
              <w:top w:val="nil"/>
              <w:left w:val="nil"/>
              <w:bottom w:val="double" w:sz="6"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2-0,2%</w:t>
            </w:r>
          </w:p>
        </w:tc>
        <w:tc>
          <w:tcPr>
            <w:tcW w:w="1020" w:type="dxa"/>
            <w:tcBorders>
              <w:top w:val="nil"/>
              <w:left w:val="nil"/>
              <w:bottom w:val="double" w:sz="6"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1-0,1%</w:t>
            </w:r>
          </w:p>
        </w:tc>
        <w:tc>
          <w:tcPr>
            <w:tcW w:w="1020" w:type="dxa"/>
            <w:tcBorders>
              <w:top w:val="nil"/>
              <w:left w:val="nil"/>
              <w:bottom w:val="double" w:sz="6"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3-0,3%</w:t>
            </w:r>
          </w:p>
        </w:tc>
        <w:tc>
          <w:tcPr>
            <w:tcW w:w="1020" w:type="dxa"/>
            <w:tcBorders>
              <w:top w:val="nil"/>
              <w:left w:val="nil"/>
              <w:bottom w:val="double" w:sz="6"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4-0,5%</w:t>
            </w:r>
          </w:p>
        </w:tc>
        <w:tc>
          <w:tcPr>
            <w:tcW w:w="1020" w:type="dxa"/>
            <w:tcBorders>
              <w:top w:val="nil"/>
              <w:left w:val="nil"/>
              <w:bottom w:val="double" w:sz="6"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3-0,4</w:t>
            </w:r>
            <w:r w:rsidRPr="00C7446D">
              <w:rPr>
                <w:rFonts w:ascii="Trebuchet MS" w:hAnsi="Trebuchet MS" w:cs="Calibri"/>
                <w:strike/>
                <w:color w:val="000000"/>
                <w:sz w:val="24"/>
                <w:szCs w:val="24"/>
              </w:rPr>
              <w:t>%</w:t>
            </w:r>
          </w:p>
        </w:tc>
        <w:tc>
          <w:tcPr>
            <w:tcW w:w="1020" w:type="dxa"/>
            <w:tcBorders>
              <w:top w:val="nil"/>
              <w:left w:val="nil"/>
              <w:bottom w:val="double" w:sz="6" w:space="0" w:color="auto"/>
              <w:right w:val="nil"/>
            </w:tcBorders>
            <w:shd w:val="clear" w:color="auto" w:fill="auto"/>
            <w:noWrap/>
            <w:vAlign w:val="bottom"/>
            <w:hideMark/>
          </w:tcPr>
          <w:p w:rsidR="00AC62E3" w:rsidRPr="00C7446D" w:rsidRDefault="00AC62E3" w:rsidP="00AC62E3">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13-0,33%</w:t>
            </w:r>
          </w:p>
        </w:tc>
      </w:tr>
    </w:tbl>
    <w:p w:rsidR="00AC62E3" w:rsidRPr="00491C90" w:rsidRDefault="00AC62E3" w:rsidP="00AC62E3">
      <w:pPr>
        <w:spacing w:line="360" w:lineRule="auto"/>
        <w:jc w:val="both"/>
        <w:rPr>
          <w:rFonts w:ascii="Trebuchet MS" w:hAnsi="Trebuchet MS" w:cs="Arial"/>
          <w:b/>
          <w:sz w:val="16"/>
          <w:szCs w:val="16"/>
        </w:rPr>
      </w:pPr>
      <w:r w:rsidRPr="00491C90">
        <w:rPr>
          <w:rFonts w:ascii="Trebuchet MS" w:hAnsi="Trebuchet MS" w:cs="Arial"/>
          <w:b/>
          <w:sz w:val="16"/>
          <w:szCs w:val="16"/>
        </w:rPr>
        <w:t>Fonte: Livro de Registro de exames citopatológicos – Jaçanã/RN.</w:t>
      </w:r>
    </w:p>
    <w:p w:rsidR="00422F73" w:rsidRPr="00C7446D" w:rsidRDefault="002C6AC5" w:rsidP="005B6C32">
      <w:pPr>
        <w:spacing w:after="0" w:line="360" w:lineRule="auto"/>
        <w:jc w:val="both"/>
        <w:rPr>
          <w:rFonts w:ascii="Trebuchet MS" w:hAnsi="Trebuchet MS" w:cs="Arial"/>
          <w:sz w:val="24"/>
          <w:szCs w:val="24"/>
        </w:rPr>
      </w:pPr>
      <w:r w:rsidRPr="00C7446D">
        <w:rPr>
          <w:rFonts w:ascii="Trebuchet MS" w:hAnsi="Trebuchet MS" w:cs="Arial"/>
          <w:sz w:val="24"/>
          <w:szCs w:val="24"/>
        </w:rPr>
        <w:tab/>
      </w:r>
      <w:r w:rsidR="004330C1" w:rsidRPr="00C7446D">
        <w:rPr>
          <w:rFonts w:ascii="Trebuchet MS" w:hAnsi="Trebuchet MS" w:cs="Arial"/>
          <w:sz w:val="24"/>
          <w:szCs w:val="24"/>
        </w:rPr>
        <w:t>Na tabela 3</w:t>
      </w:r>
      <w:r w:rsidRPr="00C7446D">
        <w:rPr>
          <w:rFonts w:ascii="Trebuchet MS" w:hAnsi="Trebuchet MS" w:cs="Arial"/>
          <w:sz w:val="24"/>
          <w:szCs w:val="24"/>
        </w:rPr>
        <w:t>,</w:t>
      </w:r>
      <w:r w:rsidR="00261E9B" w:rsidRPr="00C7446D">
        <w:rPr>
          <w:rFonts w:ascii="Trebuchet MS" w:hAnsi="Trebuchet MS" w:cs="Arial"/>
          <w:sz w:val="24"/>
          <w:szCs w:val="24"/>
        </w:rPr>
        <w:t xml:space="preserve"> a série histórica de 2007 a 2011, apresentou </w:t>
      </w:r>
      <w:r w:rsidR="00FE6AEF" w:rsidRPr="00C7446D">
        <w:rPr>
          <w:rFonts w:ascii="Trebuchet MS" w:hAnsi="Trebuchet MS" w:cs="Arial"/>
          <w:sz w:val="24"/>
          <w:szCs w:val="24"/>
        </w:rPr>
        <w:t>o p</w:t>
      </w:r>
      <w:r w:rsidR="00B12DC2" w:rsidRPr="00C7446D">
        <w:rPr>
          <w:rFonts w:ascii="Trebuchet MS" w:hAnsi="Trebuchet MS" w:cs="Arial"/>
          <w:sz w:val="24"/>
          <w:szCs w:val="24"/>
        </w:rPr>
        <w:t>revalência</w:t>
      </w:r>
      <w:r w:rsidR="00FE6AEF" w:rsidRPr="00C7446D">
        <w:rPr>
          <w:rFonts w:ascii="Trebuchet MS" w:hAnsi="Trebuchet MS" w:cs="Arial"/>
          <w:sz w:val="24"/>
          <w:szCs w:val="24"/>
        </w:rPr>
        <w:t xml:space="preserve"> de 4,45% para cândida sp, 12,7% gardnerellavaginallis, 2,48% trichomasvaginalis e 0,33% chlamídia.</w:t>
      </w:r>
      <w:r w:rsidR="004330C1" w:rsidRPr="00C7446D">
        <w:rPr>
          <w:rFonts w:ascii="Trebuchet MS" w:hAnsi="Trebuchet MS" w:cs="Arial"/>
          <w:sz w:val="24"/>
          <w:szCs w:val="24"/>
        </w:rPr>
        <w:tab/>
      </w:r>
    </w:p>
    <w:p w:rsidR="008A597A" w:rsidRPr="00C7446D" w:rsidRDefault="008A597A" w:rsidP="005B6C32">
      <w:pPr>
        <w:spacing w:after="0" w:line="360" w:lineRule="auto"/>
        <w:jc w:val="both"/>
        <w:rPr>
          <w:rFonts w:ascii="Trebuchet MS" w:hAnsi="Trebuchet MS" w:cs="Arial"/>
          <w:b/>
          <w:sz w:val="24"/>
          <w:szCs w:val="24"/>
        </w:rPr>
      </w:pPr>
    </w:p>
    <w:p w:rsidR="004566B6" w:rsidRPr="00C7446D" w:rsidRDefault="008114FE" w:rsidP="005B6C32">
      <w:pPr>
        <w:spacing w:after="0" w:line="360" w:lineRule="auto"/>
        <w:jc w:val="both"/>
        <w:rPr>
          <w:rFonts w:ascii="Trebuchet MS" w:hAnsi="Trebuchet MS" w:cs="Arial"/>
          <w:b/>
          <w:bCs/>
          <w:sz w:val="24"/>
          <w:szCs w:val="24"/>
        </w:rPr>
      </w:pPr>
      <w:r w:rsidRPr="00C7446D">
        <w:rPr>
          <w:rFonts w:ascii="Trebuchet MS" w:hAnsi="Trebuchet MS" w:cs="Arial"/>
          <w:b/>
          <w:sz w:val="24"/>
          <w:szCs w:val="24"/>
        </w:rPr>
        <w:t>Tabela 4</w:t>
      </w:r>
      <w:r w:rsidR="004566B6" w:rsidRPr="00C7446D">
        <w:rPr>
          <w:rFonts w:ascii="Trebuchet MS" w:hAnsi="Trebuchet MS" w:cs="Arial"/>
          <w:b/>
          <w:sz w:val="24"/>
          <w:szCs w:val="24"/>
        </w:rPr>
        <w:t xml:space="preserve"> – Distribuição anual dos exames </w:t>
      </w:r>
      <w:r w:rsidR="004566B6" w:rsidRPr="00C7446D">
        <w:rPr>
          <w:rFonts w:ascii="Trebuchet MS" w:hAnsi="Trebuchet MS" w:cs="Arial"/>
          <w:b/>
          <w:bCs/>
          <w:sz w:val="24"/>
          <w:szCs w:val="24"/>
        </w:rPr>
        <w:t>citopatológicos</w:t>
      </w:r>
      <w:r w:rsidR="004566B6" w:rsidRPr="00C7446D">
        <w:rPr>
          <w:rFonts w:ascii="Trebuchet MS" w:hAnsi="Trebuchet MS" w:cs="Arial"/>
          <w:b/>
          <w:sz w:val="24"/>
          <w:szCs w:val="24"/>
        </w:rPr>
        <w:t>com citopat</w:t>
      </w:r>
      <w:r w:rsidR="004566B6" w:rsidRPr="00C7446D">
        <w:rPr>
          <w:rFonts w:ascii="Trebuchet MS" w:hAnsi="Trebuchet MS" w:cs="Arial"/>
          <w:b/>
          <w:bCs/>
          <w:sz w:val="24"/>
          <w:szCs w:val="24"/>
        </w:rPr>
        <w:t>ologia</w:t>
      </w:r>
      <w:r w:rsidR="004566B6" w:rsidRPr="00C7446D">
        <w:rPr>
          <w:rFonts w:ascii="Trebuchet MS" w:hAnsi="Trebuchet MS" w:cs="Arial"/>
          <w:b/>
          <w:sz w:val="24"/>
          <w:szCs w:val="24"/>
        </w:rPr>
        <w:t>alterada,</w:t>
      </w:r>
      <w:r w:rsidR="004566B6" w:rsidRPr="00C7446D">
        <w:rPr>
          <w:rFonts w:ascii="Trebuchet MS" w:hAnsi="Trebuchet MS" w:cs="Arial"/>
          <w:b/>
          <w:bCs/>
          <w:sz w:val="24"/>
          <w:szCs w:val="24"/>
        </w:rPr>
        <w:t xml:space="preserve"> no período de 2007- 2011, em Jaçanã, Rio Grande do Norte, 2012.</w:t>
      </w:r>
    </w:p>
    <w:tbl>
      <w:tblPr>
        <w:tblW w:w="9460" w:type="dxa"/>
        <w:tblInd w:w="55" w:type="dxa"/>
        <w:tblCellMar>
          <w:left w:w="70" w:type="dxa"/>
          <w:right w:w="70" w:type="dxa"/>
        </w:tblCellMar>
        <w:tblLook w:val="04A0"/>
      </w:tblPr>
      <w:tblGrid>
        <w:gridCol w:w="2020"/>
        <w:gridCol w:w="1240"/>
        <w:gridCol w:w="1240"/>
        <w:gridCol w:w="1240"/>
        <w:gridCol w:w="1240"/>
        <w:gridCol w:w="1240"/>
        <w:gridCol w:w="1240"/>
      </w:tblGrid>
      <w:tr w:rsidR="00EC4F79" w:rsidRPr="00C7446D" w:rsidTr="00EC4F79">
        <w:trPr>
          <w:trHeight w:val="300"/>
        </w:trPr>
        <w:tc>
          <w:tcPr>
            <w:tcW w:w="2020" w:type="dxa"/>
            <w:tcBorders>
              <w:top w:val="single" w:sz="4" w:space="0" w:color="auto"/>
              <w:left w:val="nil"/>
              <w:bottom w:val="single" w:sz="4"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Resultado Citopatológico</w:t>
            </w:r>
          </w:p>
        </w:tc>
        <w:tc>
          <w:tcPr>
            <w:tcW w:w="1240" w:type="dxa"/>
            <w:tcBorders>
              <w:top w:val="single" w:sz="4" w:space="0" w:color="auto"/>
              <w:left w:val="nil"/>
              <w:bottom w:val="single" w:sz="4"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2007</w:t>
            </w:r>
          </w:p>
        </w:tc>
        <w:tc>
          <w:tcPr>
            <w:tcW w:w="1240" w:type="dxa"/>
            <w:tcBorders>
              <w:top w:val="single" w:sz="4" w:space="0" w:color="auto"/>
              <w:left w:val="nil"/>
              <w:bottom w:val="single" w:sz="4"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2008</w:t>
            </w:r>
          </w:p>
        </w:tc>
        <w:tc>
          <w:tcPr>
            <w:tcW w:w="1240" w:type="dxa"/>
            <w:tcBorders>
              <w:top w:val="single" w:sz="4" w:space="0" w:color="auto"/>
              <w:left w:val="nil"/>
              <w:bottom w:val="single" w:sz="4"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2009</w:t>
            </w:r>
          </w:p>
        </w:tc>
        <w:tc>
          <w:tcPr>
            <w:tcW w:w="1240" w:type="dxa"/>
            <w:tcBorders>
              <w:top w:val="single" w:sz="4" w:space="0" w:color="auto"/>
              <w:left w:val="nil"/>
              <w:bottom w:val="single" w:sz="4"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2010</w:t>
            </w:r>
          </w:p>
        </w:tc>
        <w:tc>
          <w:tcPr>
            <w:tcW w:w="1240" w:type="dxa"/>
            <w:tcBorders>
              <w:top w:val="single" w:sz="4" w:space="0" w:color="auto"/>
              <w:left w:val="nil"/>
              <w:bottom w:val="single" w:sz="4"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2011</w:t>
            </w:r>
          </w:p>
        </w:tc>
        <w:tc>
          <w:tcPr>
            <w:tcW w:w="1240" w:type="dxa"/>
            <w:tcBorders>
              <w:top w:val="single" w:sz="4" w:space="0" w:color="auto"/>
              <w:left w:val="nil"/>
              <w:bottom w:val="single" w:sz="4"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Total</w:t>
            </w:r>
          </w:p>
        </w:tc>
      </w:tr>
      <w:tr w:rsidR="00EC4F79" w:rsidRPr="00C7446D" w:rsidTr="00EC4F79">
        <w:trPr>
          <w:trHeight w:val="300"/>
        </w:trPr>
        <w:tc>
          <w:tcPr>
            <w:tcW w:w="202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HPV</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10-1,05%</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19-2,55%</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35-4,57%</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8-1,10%</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10-1,47%</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82-2,12%</w:t>
            </w:r>
          </w:p>
        </w:tc>
      </w:tr>
      <w:tr w:rsidR="00EC4F79" w:rsidRPr="00C7446D" w:rsidTr="00EC4F79">
        <w:trPr>
          <w:trHeight w:val="300"/>
        </w:trPr>
        <w:tc>
          <w:tcPr>
            <w:tcW w:w="202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NIC I</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10-1,05%</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19-2,55%</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35-4,57%</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4</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10-1,47%</w:t>
            </w:r>
          </w:p>
        </w:tc>
        <w:tc>
          <w:tcPr>
            <w:tcW w:w="1240" w:type="dxa"/>
            <w:tcBorders>
              <w:top w:val="nil"/>
              <w:left w:val="nil"/>
              <w:bottom w:val="nil"/>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78</w:t>
            </w:r>
            <w:r w:rsidR="002529C5" w:rsidRPr="00C7446D">
              <w:rPr>
                <w:rFonts w:ascii="Trebuchet MS" w:hAnsi="Trebuchet MS" w:cs="Calibri"/>
                <w:color w:val="000000"/>
                <w:sz w:val="24"/>
                <w:szCs w:val="24"/>
              </w:rPr>
              <w:t>-2,02%</w:t>
            </w:r>
          </w:p>
        </w:tc>
      </w:tr>
      <w:tr w:rsidR="00EC4F79" w:rsidRPr="00C7446D" w:rsidTr="00EC4F79">
        <w:trPr>
          <w:trHeight w:val="315"/>
        </w:trPr>
        <w:tc>
          <w:tcPr>
            <w:tcW w:w="2020" w:type="dxa"/>
            <w:tcBorders>
              <w:top w:val="nil"/>
              <w:left w:val="nil"/>
              <w:bottom w:val="double" w:sz="6"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NIC II e III</w:t>
            </w:r>
          </w:p>
        </w:tc>
        <w:tc>
          <w:tcPr>
            <w:tcW w:w="1240" w:type="dxa"/>
            <w:tcBorders>
              <w:top w:val="nil"/>
              <w:left w:val="nil"/>
              <w:bottom w:val="double" w:sz="6"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5-052%</w:t>
            </w:r>
          </w:p>
        </w:tc>
        <w:tc>
          <w:tcPr>
            <w:tcW w:w="1240" w:type="dxa"/>
            <w:tcBorders>
              <w:top w:val="nil"/>
              <w:left w:val="nil"/>
              <w:bottom w:val="double" w:sz="6"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2-0,26%</w:t>
            </w:r>
          </w:p>
        </w:tc>
        <w:tc>
          <w:tcPr>
            <w:tcW w:w="1240" w:type="dxa"/>
            <w:tcBorders>
              <w:top w:val="nil"/>
              <w:left w:val="nil"/>
              <w:bottom w:val="double" w:sz="6"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2-0,26%</w:t>
            </w:r>
          </w:p>
        </w:tc>
        <w:tc>
          <w:tcPr>
            <w:tcW w:w="1240" w:type="dxa"/>
            <w:tcBorders>
              <w:top w:val="nil"/>
              <w:left w:val="nil"/>
              <w:bottom w:val="double" w:sz="6"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0-0%</w:t>
            </w:r>
          </w:p>
        </w:tc>
        <w:tc>
          <w:tcPr>
            <w:tcW w:w="1240" w:type="dxa"/>
            <w:tcBorders>
              <w:top w:val="nil"/>
              <w:left w:val="nil"/>
              <w:bottom w:val="double" w:sz="6"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0-0%</w:t>
            </w:r>
          </w:p>
        </w:tc>
        <w:tc>
          <w:tcPr>
            <w:tcW w:w="1240" w:type="dxa"/>
            <w:tcBorders>
              <w:top w:val="nil"/>
              <w:left w:val="nil"/>
              <w:bottom w:val="double" w:sz="6" w:space="0" w:color="auto"/>
              <w:right w:val="nil"/>
            </w:tcBorders>
            <w:shd w:val="clear" w:color="auto" w:fill="auto"/>
            <w:noWrap/>
            <w:vAlign w:val="bottom"/>
            <w:hideMark/>
          </w:tcPr>
          <w:p w:rsidR="00EC4F79" w:rsidRPr="00C7446D" w:rsidRDefault="00EC4F79" w:rsidP="00EC4F79">
            <w:pPr>
              <w:spacing w:after="0" w:line="240" w:lineRule="auto"/>
              <w:jc w:val="center"/>
              <w:rPr>
                <w:rFonts w:ascii="Trebuchet MS" w:hAnsi="Trebuchet MS" w:cs="Calibri"/>
                <w:color w:val="000000"/>
                <w:sz w:val="24"/>
                <w:szCs w:val="24"/>
              </w:rPr>
            </w:pPr>
            <w:r w:rsidRPr="00C7446D">
              <w:rPr>
                <w:rFonts w:ascii="Trebuchet MS" w:hAnsi="Trebuchet MS" w:cs="Calibri"/>
                <w:color w:val="000000"/>
                <w:sz w:val="24"/>
                <w:szCs w:val="24"/>
              </w:rPr>
              <w:t>9-0,23%</w:t>
            </w:r>
          </w:p>
        </w:tc>
      </w:tr>
    </w:tbl>
    <w:p w:rsidR="009A083C" w:rsidRPr="00491C90" w:rsidRDefault="009151C7" w:rsidP="006E5A74">
      <w:pPr>
        <w:spacing w:line="360" w:lineRule="auto"/>
        <w:jc w:val="both"/>
        <w:rPr>
          <w:rFonts w:ascii="Trebuchet MS" w:hAnsi="Trebuchet MS" w:cs="Arial"/>
          <w:b/>
          <w:sz w:val="16"/>
          <w:szCs w:val="16"/>
        </w:rPr>
      </w:pPr>
      <w:r w:rsidRPr="00491C90">
        <w:rPr>
          <w:rFonts w:ascii="Trebuchet MS" w:hAnsi="Trebuchet MS" w:cs="Arial"/>
          <w:b/>
          <w:sz w:val="16"/>
          <w:szCs w:val="16"/>
        </w:rPr>
        <w:t>Fonte: Livro de Registro de exames citopatológicos – Jaçanã/RN.</w:t>
      </w:r>
    </w:p>
    <w:p w:rsidR="008A597A" w:rsidRPr="00C7446D" w:rsidRDefault="008E017C" w:rsidP="006E5A74">
      <w:pPr>
        <w:spacing w:line="360" w:lineRule="auto"/>
        <w:jc w:val="both"/>
        <w:rPr>
          <w:rFonts w:ascii="Trebuchet MS" w:hAnsi="Trebuchet MS" w:cs="Arial"/>
          <w:sz w:val="24"/>
          <w:szCs w:val="24"/>
        </w:rPr>
      </w:pPr>
      <w:r w:rsidRPr="00C7446D">
        <w:rPr>
          <w:rFonts w:ascii="Trebuchet MS" w:hAnsi="Trebuchet MS" w:cs="Arial"/>
          <w:sz w:val="24"/>
          <w:szCs w:val="24"/>
        </w:rPr>
        <w:lastRenderedPageBreak/>
        <w:tab/>
      </w:r>
      <w:r w:rsidR="008114FE" w:rsidRPr="00C7446D">
        <w:rPr>
          <w:rFonts w:ascii="Trebuchet MS" w:hAnsi="Trebuchet MS" w:cs="Arial"/>
          <w:sz w:val="24"/>
          <w:szCs w:val="24"/>
        </w:rPr>
        <w:t>Na tabela 4, observa-se que a série histórica de 2007 a 2011, apresentou 82 resultados com HPV, com prevalência de 2,12%, destes 78 associados aos NIC I, com prevalência de de 2,02%. E para NIC II e III prevalência de 0,23%.</w:t>
      </w:r>
    </w:p>
    <w:p w:rsidR="006F0452" w:rsidRPr="00C7446D" w:rsidRDefault="006F0452" w:rsidP="006E5A74">
      <w:pPr>
        <w:spacing w:line="360" w:lineRule="auto"/>
        <w:jc w:val="both"/>
        <w:rPr>
          <w:rFonts w:ascii="Trebuchet MS" w:hAnsi="Trebuchet MS" w:cs="Arial"/>
          <w:b/>
          <w:sz w:val="24"/>
          <w:szCs w:val="24"/>
        </w:rPr>
      </w:pPr>
    </w:p>
    <w:p w:rsidR="004566B6" w:rsidRPr="00C7446D" w:rsidRDefault="00A44B38" w:rsidP="004566B6">
      <w:pPr>
        <w:spacing w:line="360" w:lineRule="auto"/>
        <w:jc w:val="both"/>
        <w:rPr>
          <w:rFonts w:ascii="Trebuchet MS" w:hAnsi="Trebuchet MS" w:cs="Arial"/>
          <w:b/>
          <w:bCs/>
          <w:sz w:val="24"/>
          <w:szCs w:val="24"/>
        </w:rPr>
      </w:pPr>
      <w:r>
        <w:rPr>
          <w:rFonts w:ascii="Trebuchet MS" w:hAnsi="Trebuchet MS" w:cs="Arial"/>
          <w:b/>
          <w:bCs/>
          <w:sz w:val="24"/>
          <w:szCs w:val="24"/>
        </w:rPr>
        <w:t>DISCUSSÃO</w:t>
      </w:r>
    </w:p>
    <w:p w:rsidR="00021581" w:rsidRDefault="00021581" w:rsidP="000169ED">
      <w:pPr>
        <w:spacing w:before="240" w:line="360" w:lineRule="auto"/>
        <w:ind w:firstLine="708"/>
        <w:jc w:val="both"/>
        <w:rPr>
          <w:rFonts w:ascii="Trebuchet MS" w:hAnsi="Trebuchet MS" w:cs="Arial"/>
          <w:bCs/>
          <w:sz w:val="24"/>
          <w:szCs w:val="24"/>
        </w:rPr>
      </w:pPr>
    </w:p>
    <w:p w:rsidR="00122511" w:rsidRPr="00C7446D" w:rsidRDefault="0065284A" w:rsidP="000169ED">
      <w:pPr>
        <w:spacing w:before="240" w:line="360" w:lineRule="auto"/>
        <w:ind w:firstLine="708"/>
        <w:jc w:val="both"/>
        <w:rPr>
          <w:rFonts w:ascii="Trebuchet MS" w:hAnsi="Trebuchet MS" w:cs="Arial"/>
          <w:bCs/>
          <w:sz w:val="24"/>
          <w:szCs w:val="24"/>
        </w:rPr>
      </w:pPr>
      <w:r w:rsidRPr="00C7446D">
        <w:rPr>
          <w:rFonts w:ascii="Trebuchet MS" w:hAnsi="Trebuchet MS" w:cs="Arial"/>
          <w:bCs/>
          <w:sz w:val="24"/>
          <w:szCs w:val="24"/>
        </w:rPr>
        <w:t>Na UBS</w:t>
      </w:r>
      <w:r w:rsidR="005D5A69" w:rsidRPr="00C7446D">
        <w:rPr>
          <w:rFonts w:ascii="Trebuchet MS" w:hAnsi="Trebuchet MS" w:cs="Arial"/>
          <w:bCs/>
          <w:sz w:val="24"/>
          <w:szCs w:val="24"/>
        </w:rPr>
        <w:t>-PPS observa-se uma média anual de 269</w:t>
      </w:r>
      <w:r w:rsidRPr="00C7446D">
        <w:rPr>
          <w:rFonts w:ascii="Trebuchet MS" w:hAnsi="Trebuchet MS" w:cs="Arial"/>
          <w:bCs/>
          <w:sz w:val="24"/>
          <w:szCs w:val="24"/>
        </w:rPr>
        <w:t xml:space="preserve"> exames </w:t>
      </w:r>
      <w:r w:rsidR="005D5A69" w:rsidRPr="00C7446D">
        <w:rPr>
          <w:rFonts w:ascii="Trebuchet MS" w:hAnsi="Trebuchet MS" w:cs="Arial"/>
          <w:bCs/>
          <w:sz w:val="24"/>
          <w:szCs w:val="24"/>
        </w:rPr>
        <w:t>coletados e com resultados</w:t>
      </w:r>
      <w:r w:rsidR="00D0547A" w:rsidRPr="00C7446D">
        <w:rPr>
          <w:rFonts w:ascii="Trebuchet MS" w:hAnsi="Trebuchet MS" w:cs="Arial"/>
          <w:bCs/>
          <w:sz w:val="24"/>
          <w:szCs w:val="24"/>
        </w:rPr>
        <w:t>,</w:t>
      </w:r>
      <w:r w:rsidR="00253BC5">
        <w:rPr>
          <w:rFonts w:ascii="Trebuchet MS" w:hAnsi="Trebuchet MS" w:cs="Arial"/>
          <w:bCs/>
          <w:sz w:val="24"/>
          <w:szCs w:val="24"/>
        </w:rPr>
        <w:t xml:space="preserve"> </w:t>
      </w:r>
      <w:r w:rsidR="00C4157D" w:rsidRPr="00C7446D">
        <w:rPr>
          <w:rFonts w:ascii="Trebuchet MS" w:hAnsi="Trebuchet MS" w:cs="Arial"/>
          <w:bCs/>
          <w:sz w:val="24"/>
          <w:szCs w:val="24"/>
        </w:rPr>
        <w:t>com um aumento de 82</w:t>
      </w:r>
      <w:r w:rsidR="00AF4DE9" w:rsidRPr="00C7446D">
        <w:rPr>
          <w:rFonts w:ascii="Trebuchet MS" w:hAnsi="Trebuchet MS" w:cs="Arial"/>
          <w:bCs/>
          <w:sz w:val="24"/>
          <w:szCs w:val="24"/>
        </w:rPr>
        <w:t xml:space="preserve"> exames</w:t>
      </w:r>
      <w:r w:rsidR="00C4157D" w:rsidRPr="00C7446D">
        <w:rPr>
          <w:rFonts w:ascii="Trebuchet MS" w:hAnsi="Trebuchet MS" w:cs="Arial"/>
          <w:bCs/>
          <w:sz w:val="24"/>
          <w:szCs w:val="24"/>
        </w:rPr>
        <w:t xml:space="preserve"> de 2008 para</w:t>
      </w:r>
      <w:r w:rsidR="00D0547A" w:rsidRPr="00C7446D">
        <w:rPr>
          <w:rFonts w:ascii="Trebuchet MS" w:hAnsi="Trebuchet MS" w:cs="Arial"/>
          <w:bCs/>
          <w:sz w:val="24"/>
          <w:szCs w:val="24"/>
        </w:rPr>
        <w:t xml:space="preserve"> 2009. Já n</w:t>
      </w:r>
      <w:r w:rsidR="00BC29B2">
        <w:rPr>
          <w:rFonts w:ascii="Trebuchet MS" w:hAnsi="Trebuchet MS" w:cs="Arial"/>
          <w:bCs/>
          <w:sz w:val="24"/>
          <w:szCs w:val="24"/>
        </w:rPr>
        <w:t>a UBS-PJPS observa-se</w:t>
      </w:r>
      <w:r w:rsidR="00AF4DE9" w:rsidRPr="00C7446D">
        <w:rPr>
          <w:rFonts w:ascii="Trebuchet MS" w:hAnsi="Trebuchet MS" w:cs="Arial"/>
          <w:bCs/>
          <w:sz w:val="24"/>
          <w:szCs w:val="24"/>
        </w:rPr>
        <w:t xml:space="preserve"> uma diminuição </w:t>
      </w:r>
      <w:r w:rsidR="00D0547A" w:rsidRPr="00C7446D">
        <w:rPr>
          <w:rFonts w:ascii="Trebuchet MS" w:hAnsi="Trebuchet MS" w:cs="Arial"/>
          <w:bCs/>
          <w:sz w:val="24"/>
          <w:szCs w:val="24"/>
        </w:rPr>
        <w:t>de 107</w:t>
      </w:r>
      <w:r w:rsidR="00AF4DE9" w:rsidRPr="00C7446D">
        <w:rPr>
          <w:rFonts w:ascii="Trebuchet MS" w:hAnsi="Trebuchet MS" w:cs="Arial"/>
          <w:bCs/>
          <w:sz w:val="24"/>
          <w:szCs w:val="24"/>
        </w:rPr>
        <w:t xml:space="preserve"> exames</w:t>
      </w:r>
      <w:r w:rsidR="00D0547A" w:rsidRPr="00C7446D">
        <w:rPr>
          <w:rFonts w:ascii="Trebuchet MS" w:hAnsi="Trebuchet MS" w:cs="Arial"/>
          <w:bCs/>
          <w:sz w:val="24"/>
          <w:szCs w:val="24"/>
        </w:rPr>
        <w:t>de 2007 para 2008</w:t>
      </w:r>
      <w:r w:rsidR="00A30A3A" w:rsidRPr="00C7446D">
        <w:rPr>
          <w:rFonts w:ascii="Trebuchet MS" w:hAnsi="Trebuchet MS" w:cs="Arial"/>
          <w:bCs/>
          <w:sz w:val="24"/>
          <w:szCs w:val="24"/>
        </w:rPr>
        <w:t xml:space="preserve"> permanecendo nos anos seguintes com</w:t>
      </w:r>
      <w:r w:rsidR="00D0547A" w:rsidRPr="00C7446D">
        <w:rPr>
          <w:rFonts w:ascii="Trebuchet MS" w:hAnsi="Trebuchet MS" w:cs="Arial"/>
          <w:bCs/>
          <w:sz w:val="24"/>
          <w:szCs w:val="24"/>
        </w:rPr>
        <w:t xml:space="preserve"> o número de coletas com discretas oscilações numéricas</w:t>
      </w:r>
      <w:r w:rsidR="00B3140D" w:rsidRPr="00C7446D">
        <w:rPr>
          <w:rFonts w:ascii="Trebuchet MS" w:hAnsi="Trebuchet MS" w:cs="Arial"/>
          <w:bCs/>
          <w:sz w:val="24"/>
          <w:szCs w:val="24"/>
        </w:rPr>
        <w:t xml:space="preserve"> e média de 238 nos cinco anos em estudo</w:t>
      </w:r>
      <w:r w:rsidR="00AF4DE9" w:rsidRPr="00C7446D">
        <w:rPr>
          <w:rFonts w:ascii="Trebuchet MS" w:hAnsi="Trebuchet MS" w:cs="Arial"/>
          <w:bCs/>
          <w:sz w:val="24"/>
          <w:szCs w:val="24"/>
        </w:rPr>
        <w:t xml:space="preserve">, podendo esse fato </w:t>
      </w:r>
      <w:r w:rsidR="00A30A3A" w:rsidRPr="00C7446D">
        <w:rPr>
          <w:rFonts w:ascii="Trebuchet MS" w:hAnsi="Trebuchet MS" w:cs="Arial"/>
          <w:bCs/>
          <w:sz w:val="24"/>
          <w:szCs w:val="24"/>
        </w:rPr>
        <w:t>estar</w:t>
      </w:r>
      <w:r w:rsidR="00E9254F" w:rsidRPr="00C7446D">
        <w:rPr>
          <w:rFonts w:ascii="Trebuchet MS" w:hAnsi="Trebuchet MS" w:cs="Arial"/>
          <w:bCs/>
          <w:sz w:val="24"/>
          <w:szCs w:val="24"/>
        </w:rPr>
        <w:t>relaciona</w:t>
      </w:r>
      <w:r w:rsidR="0088187B" w:rsidRPr="00C7446D">
        <w:rPr>
          <w:rFonts w:ascii="Trebuchet MS" w:hAnsi="Trebuchet MS" w:cs="Arial"/>
          <w:bCs/>
          <w:sz w:val="24"/>
          <w:szCs w:val="24"/>
        </w:rPr>
        <w:t>do</w:t>
      </w:r>
      <w:r w:rsidR="00D0547A" w:rsidRPr="00C7446D">
        <w:rPr>
          <w:rFonts w:ascii="Trebuchet MS" w:hAnsi="Trebuchet MS" w:cs="Arial"/>
          <w:bCs/>
          <w:sz w:val="24"/>
          <w:szCs w:val="24"/>
        </w:rPr>
        <w:t xml:space="preserve"> à rotatividade de</w:t>
      </w:r>
      <w:r w:rsidR="00E9254F" w:rsidRPr="00C7446D">
        <w:rPr>
          <w:rFonts w:ascii="Trebuchet MS" w:hAnsi="Trebuchet MS" w:cs="Arial"/>
          <w:bCs/>
          <w:sz w:val="24"/>
          <w:szCs w:val="24"/>
        </w:rPr>
        <w:t xml:space="preserve"> enfermeiro</w:t>
      </w:r>
      <w:r w:rsidR="00D0547A" w:rsidRPr="00C7446D">
        <w:rPr>
          <w:rFonts w:ascii="Trebuchet MS" w:hAnsi="Trebuchet MS" w:cs="Arial"/>
          <w:bCs/>
          <w:sz w:val="24"/>
          <w:szCs w:val="24"/>
        </w:rPr>
        <w:t>s</w:t>
      </w:r>
      <w:r w:rsidR="00E9254F" w:rsidRPr="00C7446D">
        <w:rPr>
          <w:rFonts w:ascii="Trebuchet MS" w:hAnsi="Trebuchet MS" w:cs="Arial"/>
          <w:bCs/>
          <w:sz w:val="24"/>
          <w:szCs w:val="24"/>
        </w:rPr>
        <w:t xml:space="preserve"> n</w:t>
      </w:r>
      <w:r w:rsidR="00D0547A" w:rsidRPr="00C7446D">
        <w:rPr>
          <w:rFonts w:ascii="Trebuchet MS" w:hAnsi="Trebuchet MS" w:cs="Arial"/>
          <w:bCs/>
          <w:sz w:val="24"/>
          <w:szCs w:val="24"/>
        </w:rPr>
        <w:t>ess</w:t>
      </w:r>
      <w:r w:rsidR="00E9254F" w:rsidRPr="00C7446D">
        <w:rPr>
          <w:rFonts w:ascii="Trebuchet MS" w:hAnsi="Trebuchet MS" w:cs="Arial"/>
          <w:bCs/>
          <w:sz w:val="24"/>
          <w:szCs w:val="24"/>
        </w:rPr>
        <w:t xml:space="preserve">a </w:t>
      </w:r>
      <w:r w:rsidR="00D0547A" w:rsidRPr="00C7446D">
        <w:rPr>
          <w:rFonts w:ascii="Trebuchet MS" w:hAnsi="Trebuchet MS" w:cs="Arial"/>
          <w:bCs/>
          <w:sz w:val="24"/>
          <w:szCs w:val="24"/>
        </w:rPr>
        <w:t xml:space="preserve">referida </w:t>
      </w:r>
      <w:r w:rsidR="00E9254F" w:rsidRPr="00C7446D">
        <w:rPr>
          <w:rFonts w:ascii="Trebuchet MS" w:hAnsi="Trebuchet MS" w:cs="Arial"/>
          <w:bCs/>
          <w:sz w:val="24"/>
          <w:szCs w:val="24"/>
        </w:rPr>
        <w:t xml:space="preserve">unidade e </w:t>
      </w:r>
      <w:r w:rsidR="00D0547A" w:rsidRPr="00C7446D">
        <w:rPr>
          <w:rFonts w:ascii="Trebuchet MS" w:hAnsi="Trebuchet MS" w:cs="Arial"/>
          <w:bCs/>
          <w:sz w:val="24"/>
          <w:szCs w:val="24"/>
        </w:rPr>
        <w:t>conseqüentemente</w:t>
      </w:r>
      <w:r w:rsidR="00E9254F" w:rsidRPr="00C7446D">
        <w:rPr>
          <w:rFonts w:ascii="Trebuchet MS" w:hAnsi="Trebuchet MS" w:cs="Arial"/>
          <w:bCs/>
          <w:sz w:val="24"/>
          <w:szCs w:val="24"/>
        </w:rPr>
        <w:t xml:space="preserve"> carência de vínculo</w:t>
      </w:r>
      <w:r w:rsidR="00D0547A" w:rsidRPr="00C7446D">
        <w:rPr>
          <w:rFonts w:ascii="Trebuchet MS" w:hAnsi="Trebuchet MS" w:cs="Arial"/>
          <w:bCs/>
          <w:sz w:val="24"/>
          <w:szCs w:val="24"/>
        </w:rPr>
        <w:t xml:space="preserve"> das mulheres com o profissional</w:t>
      </w:r>
      <w:r w:rsidR="00BC29B2">
        <w:rPr>
          <w:rFonts w:ascii="Trebuchet MS" w:hAnsi="Trebuchet MS" w:cs="Arial"/>
          <w:bCs/>
          <w:sz w:val="24"/>
          <w:szCs w:val="24"/>
        </w:rPr>
        <w:t xml:space="preserve"> de saúde</w:t>
      </w:r>
      <w:r w:rsidR="00F033ED" w:rsidRPr="00C7446D">
        <w:rPr>
          <w:rFonts w:ascii="Trebuchet MS" w:hAnsi="Trebuchet MS" w:cs="Arial"/>
          <w:bCs/>
          <w:sz w:val="24"/>
          <w:szCs w:val="24"/>
        </w:rPr>
        <w:t xml:space="preserve">, </w:t>
      </w:r>
      <w:r w:rsidR="00F033ED" w:rsidRPr="00C7446D">
        <w:rPr>
          <w:rFonts w:ascii="Trebuchet MS" w:hAnsi="Trebuchet MS"/>
          <w:sz w:val="24"/>
          <w:szCs w:val="24"/>
        </w:rPr>
        <w:t xml:space="preserve">mostrando que apesar do programa de prevenção de câncer de colo do útero estar estruturado quanto ao fluxo de atendimento, ainda representa grandes desafios no sentido de proporcionar maior efetividade </w:t>
      </w:r>
      <w:r w:rsidR="007E6E7F" w:rsidRPr="00C7446D">
        <w:rPr>
          <w:rFonts w:ascii="Trebuchet MS" w:hAnsi="Trebuchet MS"/>
          <w:sz w:val="24"/>
          <w:szCs w:val="24"/>
          <w:vertAlign w:val="superscript"/>
        </w:rPr>
        <w:t>(8</w:t>
      </w:r>
      <w:r w:rsidR="000169ED" w:rsidRPr="00C7446D">
        <w:rPr>
          <w:rFonts w:ascii="Trebuchet MS" w:hAnsi="Trebuchet MS"/>
          <w:sz w:val="24"/>
          <w:szCs w:val="24"/>
          <w:vertAlign w:val="superscript"/>
        </w:rPr>
        <w:t>)</w:t>
      </w:r>
      <w:r w:rsidR="00F033ED" w:rsidRPr="00C7446D">
        <w:rPr>
          <w:rFonts w:ascii="Trebuchet MS" w:hAnsi="Trebuchet MS"/>
          <w:sz w:val="24"/>
          <w:szCs w:val="24"/>
        </w:rPr>
        <w:t>.</w:t>
      </w:r>
    </w:p>
    <w:p w:rsidR="00DD2EF4" w:rsidRPr="00C7446D" w:rsidRDefault="00AF4DE9" w:rsidP="000169ED">
      <w:pPr>
        <w:spacing w:before="240" w:line="360" w:lineRule="auto"/>
        <w:ind w:firstLine="708"/>
        <w:jc w:val="both"/>
        <w:rPr>
          <w:rFonts w:ascii="Trebuchet MS" w:hAnsi="Trebuchet MS" w:cs="Arial"/>
          <w:bCs/>
          <w:sz w:val="24"/>
          <w:szCs w:val="24"/>
        </w:rPr>
      </w:pPr>
      <w:r w:rsidRPr="00C7446D">
        <w:rPr>
          <w:rFonts w:ascii="Trebuchet MS" w:hAnsi="Trebuchet MS" w:cs="Arial"/>
          <w:bCs/>
          <w:sz w:val="24"/>
          <w:szCs w:val="24"/>
        </w:rPr>
        <w:t xml:space="preserve"> Já </w:t>
      </w:r>
      <w:r w:rsidR="00131FCD" w:rsidRPr="00C7446D">
        <w:rPr>
          <w:rFonts w:ascii="Trebuchet MS" w:hAnsi="Trebuchet MS" w:cs="Arial"/>
          <w:color w:val="000000"/>
          <w:sz w:val="24"/>
          <w:szCs w:val="24"/>
        </w:rPr>
        <w:t>UBS-SMD apresentou</w:t>
      </w:r>
      <w:r w:rsidRPr="00C7446D">
        <w:rPr>
          <w:rFonts w:ascii="Trebuchet MS" w:hAnsi="Trebuchet MS" w:cs="Arial"/>
          <w:color w:val="000000"/>
          <w:sz w:val="24"/>
          <w:szCs w:val="24"/>
        </w:rPr>
        <w:t xml:space="preserve"> declínio </w:t>
      </w:r>
      <w:r w:rsidR="00131FCD" w:rsidRPr="00C7446D">
        <w:rPr>
          <w:rFonts w:ascii="Trebuchet MS" w:hAnsi="Trebuchet MS" w:cs="Arial"/>
          <w:color w:val="000000"/>
          <w:sz w:val="24"/>
          <w:szCs w:val="24"/>
        </w:rPr>
        <w:t xml:space="preserve">de coleta e resultados de exames </w:t>
      </w:r>
      <w:r w:rsidRPr="00C7446D">
        <w:rPr>
          <w:rFonts w:ascii="Trebuchet MS" w:hAnsi="Trebuchet MS" w:cs="Arial"/>
          <w:color w:val="000000"/>
          <w:sz w:val="24"/>
          <w:szCs w:val="24"/>
        </w:rPr>
        <w:t>ao decorrer d</w:t>
      </w:r>
      <w:r w:rsidR="00131FCD" w:rsidRPr="00C7446D">
        <w:rPr>
          <w:rFonts w:ascii="Trebuchet MS" w:hAnsi="Trebuchet MS" w:cs="Arial"/>
          <w:color w:val="000000"/>
          <w:sz w:val="24"/>
          <w:szCs w:val="24"/>
        </w:rPr>
        <w:t>e todo o</w:t>
      </w:r>
      <w:r w:rsidRPr="00C7446D">
        <w:rPr>
          <w:rFonts w:ascii="Trebuchet MS" w:hAnsi="Trebuchet MS" w:cs="Arial"/>
          <w:bCs/>
          <w:sz w:val="24"/>
          <w:szCs w:val="24"/>
        </w:rPr>
        <w:t xml:space="preserve"> período estudado</w:t>
      </w:r>
      <w:r w:rsidR="00A30A3A" w:rsidRPr="00C7446D">
        <w:rPr>
          <w:rFonts w:ascii="Trebuchet MS" w:hAnsi="Trebuchet MS" w:cs="Arial"/>
          <w:bCs/>
          <w:sz w:val="24"/>
          <w:szCs w:val="24"/>
        </w:rPr>
        <w:t xml:space="preserve">, podendo estar relacionado </w:t>
      </w:r>
      <w:r w:rsidR="00795A4C" w:rsidRPr="00C7446D">
        <w:rPr>
          <w:rFonts w:ascii="Trebuchet MS" w:hAnsi="Trebuchet MS" w:cs="Arial"/>
          <w:bCs/>
          <w:sz w:val="24"/>
          <w:szCs w:val="24"/>
        </w:rPr>
        <w:t>à</w:t>
      </w:r>
      <w:r w:rsidR="00A30A3A" w:rsidRPr="00C7446D">
        <w:rPr>
          <w:rFonts w:ascii="Trebuchet MS" w:hAnsi="Trebuchet MS" w:cs="Arial"/>
          <w:bCs/>
          <w:sz w:val="24"/>
          <w:szCs w:val="24"/>
        </w:rPr>
        <w:t xml:space="preserve"> menor aceitabilidade, do enfermeiro, por parte das mulheres por ser um profissional do sexo masculino</w:t>
      </w:r>
      <w:r w:rsidR="00795A4C" w:rsidRPr="00C7446D">
        <w:rPr>
          <w:rFonts w:ascii="Trebuchet MS" w:hAnsi="Trebuchet MS" w:cs="Arial"/>
          <w:bCs/>
          <w:sz w:val="24"/>
          <w:szCs w:val="24"/>
        </w:rPr>
        <w:t>,</w:t>
      </w:r>
      <w:r w:rsidR="00A30A3A" w:rsidRPr="00C7446D">
        <w:rPr>
          <w:rFonts w:ascii="Trebuchet MS" w:hAnsi="Trebuchet MS" w:cs="Arial"/>
          <w:bCs/>
          <w:sz w:val="24"/>
          <w:szCs w:val="24"/>
        </w:rPr>
        <w:t xml:space="preserve"> devido aos s</w:t>
      </w:r>
      <w:r w:rsidR="00AA7DB3" w:rsidRPr="00C7446D">
        <w:rPr>
          <w:rFonts w:ascii="Trebuchet MS" w:hAnsi="Trebuchet MS" w:cs="Arial"/>
          <w:bCs/>
          <w:sz w:val="24"/>
          <w:szCs w:val="24"/>
        </w:rPr>
        <w:t>entimentos de vergonha, timidez e</w:t>
      </w:r>
      <w:r w:rsidR="00A30A3A" w:rsidRPr="00C7446D">
        <w:rPr>
          <w:rFonts w:ascii="Trebuchet MS" w:hAnsi="Trebuchet MS" w:cs="Arial"/>
          <w:bCs/>
          <w:sz w:val="24"/>
          <w:szCs w:val="24"/>
        </w:rPr>
        <w:t>constrangimento das pacientes</w:t>
      </w:r>
      <w:r w:rsidR="00CD7068" w:rsidRPr="00C7446D">
        <w:rPr>
          <w:rFonts w:ascii="Trebuchet MS" w:hAnsi="Trebuchet MS" w:cs="Arial"/>
          <w:bCs/>
          <w:sz w:val="24"/>
          <w:szCs w:val="24"/>
        </w:rPr>
        <w:t xml:space="preserve"> pela exposição da intimidade</w:t>
      </w:r>
      <w:r w:rsidR="00A30A3A" w:rsidRPr="00C7446D">
        <w:rPr>
          <w:rFonts w:ascii="Trebuchet MS" w:hAnsi="Trebuchet MS" w:cs="Arial"/>
          <w:bCs/>
          <w:sz w:val="24"/>
          <w:szCs w:val="24"/>
        </w:rPr>
        <w:t xml:space="preserve"> e preconceito por parte dos parceiros</w:t>
      </w:r>
      <w:r w:rsidR="00A84D47" w:rsidRPr="00C7446D">
        <w:rPr>
          <w:rFonts w:ascii="Trebuchet MS" w:hAnsi="Trebuchet MS" w:cs="Arial"/>
          <w:bCs/>
          <w:sz w:val="24"/>
          <w:szCs w:val="24"/>
        </w:rPr>
        <w:t>, dentre outros fatores</w:t>
      </w:r>
      <w:r w:rsidR="007E6E7F" w:rsidRPr="00C7446D">
        <w:rPr>
          <w:rFonts w:ascii="Trebuchet MS" w:hAnsi="Trebuchet MS"/>
          <w:sz w:val="24"/>
          <w:szCs w:val="24"/>
          <w:vertAlign w:val="superscript"/>
        </w:rPr>
        <w:t>(</w:t>
      </w:r>
      <w:r w:rsidR="000169ED" w:rsidRPr="00C7446D">
        <w:rPr>
          <w:rFonts w:ascii="Trebuchet MS" w:hAnsi="Trebuchet MS"/>
          <w:sz w:val="24"/>
          <w:szCs w:val="24"/>
          <w:vertAlign w:val="superscript"/>
        </w:rPr>
        <w:t>9</w:t>
      </w:r>
      <w:r w:rsidR="007E6E7F" w:rsidRPr="00C7446D">
        <w:rPr>
          <w:rFonts w:ascii="Trebuchet MS" w:hAnsi="Trebuchet MS"/>
          <w:sz w:val="24"/>
          <w:szCs w:val="24"/>
          <w:vertAlign w:val="superscript"/>
        </w:rPr>
        <w:t>-10</w:t>
      </w:r>
      <w:r w:rsidR="000169ED" w:rsidRPr="00C7446D">
        <w:rPr>
          <w:rFonts w:ascii="Trebuchet MS" w:hAnsi="Trebuchet MS"/>
          <w:sz w:val="24"/>
          <w:szCs w:val="24"/>
          <w:vertAlign w:val="superscript"/>
        </w:rPr>
        <w:t>)</w:t>
      </w:r>
      <w:r w:rsidR="000169ED" w:rsidRPr="00C7446D">
        <w:rPr>
          <w:rFonts w:ascii="Trebuchet MS" w:hAnsi="Trebuchet MS" w:cs="Arial"/>
          <w:bCs/>
          <w:sz w:val="24"/>
          <w:szCs w:val="24"/>
        </w:rPr>
        <w:t>.</w:t>
      </w:r>
    </w:p>
    <w:p w:rsidR="00CC5DB9" w:rsidRPr="00717187" w:rsidRDefault="00CC5DB9" w:rsidP="002C7980">
      <w:pPr>
        <w:spacing w:after="0" w:line="360" w:lineRule="auto"/>
        <w:ind w:firstLine="708"/>
        <w:jc w:val="both"/>
        <w:rPr>
          <w:rFonts w:ascii="Trebuchet MS" w:hAnsi="Trebuchet MS" w:cs="Arial"/>
          <w:color w:val="000000"/>
          <w:sz w:val="24"/>
          <w:szCs w:val="24"/>
        </w:rPr>
      </w:pPr>
      <w:r w:rsidRPr="00717187">
        <w:rPr>
          <w:rFonts w:ascii="Trebuchet MS" w:hAnsi="Trebuchet MS" w:cs="Arial"/>
          <w:color w:val="000000"/>
          <w:sz w:val="24"/>
          <w:szCs w:val="24"/>
        </w:rPr>
        <w:t>O método de rastreamento do câncer do colo do útero no Bras</w:t>
      </w:r>
      <w:r w:rsidR="00BC29B2" w:rsidRPr="00717187">
        <w:rPr>
          <w:rFonts w:ascii="Trebuchet MS" w:hAnsi="Trebuchet MS" w:cs="Arial"/>
          <w:color w:val="000000"/>
          <w:sz w:val="24"/>
          <w:szCs w:val="24"/>
        </w:rPr>
        <w:t>il é o exame citopatológico, este</w:t>
      </w:r>
      <w:r w:rsidRPr="00717187">
        <w:rPr>
          <w:rFonts w:ascii="Trebuchet MS" w:hAnsi="Trebuchet MS" w:cs="Arial"/>
          <w:color w:val="000000"/>
          <w:sz w:val="24"/>
          <w:szCs w:val="24"/>
        </w:rPr>
        <w:t xml:space="preserve"> deve ser oferecido às mulheres na faixa etária de 25 a 64 anos e que</w:t>
      </w:r>
      <w:r w:rsidR="002E75E6" w:rsidRPr="00717187">
        <w:rPr>
          <w:rFonts w:ascii="Trebuchet MS" w:hAnsi="Trebuchet MS" w:cs="Arial"/>
          <w:color w:val="000000"/>
          <w:sz w:val="24"/>
          <w:szCs w:val="24"/>
        </w:rPr>
        <w:t xml:space="preserve"> já tiveram atividade sexual</w:t>
      </w:r>
      <w:r w:rsidRPr="00717187">
        <w:rPr>
          <w:rFonts w:ascii="Trebuchet MS" w:hAnsi="Trebuchet MS" w:cs="Arial"/>
          <w:color w:val="000000"/>
          <w:sz w:val="24"/>
          <w:szCs w:val="24"/>
        </w:rPr>
        <w:t xml:space="preserve">. O programa prioriza essa faixa etária como a população-alvo por ser a de maior ocorrência das lesões de alto grau, passíveis de serem tratadas efetivamente para não evoluírem para o câncer, pois antes dos 25 anos prevalecem às infecções por HPV e as lesões de baixo grau, que regredirão espontaneamente na maioria dos casos e, </w:t>
      </w:r>
      <w:r w:rsidRPr="00717187">
        <w:rPr>
          <w:rFonts w:ascii="Trebuchet MS" w:hAnsi="Trebuchet MS" w:cs="Arial"/>
          <w:color w:val="000000"/>
          <w:sz w:val="24"/>
          <w:szCs w:val="24"/>
        </w:rPr>
        <w:lastRenderedPageBreak/>
        <w:t>portanto, podem ser apenas acompanhadas conforme recomendações clínicas. E após os 65 anos se a mulher tiver feito os exames preventivos regularmente, com resultados normais, o risco de desenvolvimento do câncer cervical é reduzido dada a sua lenta evolução</w:t>
      </w:r>
      <w:r w:rsidR="00253BC5">
        <w:rPr>
          <w:rFonts w:ascii="Trebuchet MS" w:hAnsi="Trebuchet MS" w:cs="Arial"/>
          <w:color w:val="000000"/>
          <w:sz w:val="24"/>
          <w:szCs w:val="24"/>
        </w:rPr>
        <w:t xml:space="preserve"> </w:t>
      </w:r>
      <w:r w:rsidR="000169ED" w:rsidRPr="00C7446D">
        <w:rPr>
          <w:rFonts w:ascii="Trebuchet MS" w:hAnsi="Trebuchet MS"/>
          <w:sz w:val="24"/>
          <w:szCs w:val="24"/>
          <w:vertAlign w:val="superscript"/>
        </w:rPr>
        <w:t>(4)</w:t>
      </w:r>
      <w:r w:rsidR="000169ED" w:rsidRPr="00717187">
        <w:rPr>
          <w:rFonts w:ascii="Trebuchet MS" w:hAnsi="Trebuchet MS" w:cs="Arial"/>
          <w:color w:val="000000"/>
          <w:sz w:val="24"/>
          <w:szCs w:val="24"/>
        </w:rPr>
        <w:t>.</w:t>
      </w:r>
    </w:p>
    <w:p w:rsidR="00814D42" w:rsidRPr="00C7446D" w:rsidRDefault="00555039" w:rsidP="002C7980">
      <w:pPr>
        <w:spacing w:line="360" w:lineRule="auto"/>
        <w:jc w:val="both"/>
        <w:rPr>
          <w:rFonts w:ascii="Trebuchet MS" w:hAnsi="Trebuchet MS" w:cs="Arial"/>
          <w:sz w:val="24"/>
          <w:szCs w:val="24"/>
        </w:rPr>
      </w:pPr>
      <w:r w:rsidRPr="00C7446D">
        <w:rPr>
          <w:rFonts w:ascii="Trebuchet MS" w:hAnsi="Trebuchet MS" w:cs="Arial"/>
          <w:sz w:val="24"/>
          <w:szCs w:val="24"/>
        </w:rPr>
        <w:tab/>
      </w:r>
      <w:r w:rsidR="00814D42" w:rsidRPr="00C7446D">
        <w:rPr>
          <w:rFonts w:ascii="Trebuchet MS" w:hAnsi="Trebuchet MS" w:cs="Arial"/>
          <w:sz w:val="24"/>
          <w:szCs w:val="24"/>
        </w:rPr>
        <w:t xml:space="preserve">O Brasil foi um dos países precursores na utilização da citologia oncótica, porém sua cobertura ainda é inferior </w:t>
      </w:r>
      <w:r w:rsidR="002174A9" w:rsidRPr="00C7446D">
        <w:rPr>
          <w:rFonts w:ascii="Trebuchet MS" w:hAnsi="Trebuchet MS" w:cs="Arial"/>
          <w:sz w:val="24"/>
          <w:szCs w:val="24"/>
        </w:rPr>
        <w:t>à</w:t>
      </w:r>
      <w:r w:rsidR="00814D42" w:rsidRPr="00C7446D">
        <w:rPr>
          <w:rFonts w:ascii="Trebuchet MS" w:hAnsi="Trebuchet MS" w:cs="Arial"/>
          <w:sz w:val="24"/>
          <w:szCs w:val="24"/>
        </w:rPr>
        <w:t xml:space="preserve"> n</w:t>
      </w:r>
      <w:r w:rsidR="002174A9" w:rsidRPr="00C7446D">
        <w:rPr>
          <w:rFonts w:ascii="Trebuchet MS" w:hAnsi="Trebuchet MS" w:cs="Arial"/>
          <w:sz w:val="24"/>
          <w:szCs w:val="24"/>
        </w:rPr>
        <w:t>ecessária para</w:t>
      </w:r>
      <w:r w:rsidR="00814D42" w:rsidRPr="00C7446D">
        <w:rPr>
          <w:rFonts w:ascii="Trebuchet MS" w:hAnsi="Trebuchet MS" w:cs="Arial"/>
          <w:sz w:val="24"/>
          <w:szCs w:val="24"/>
        </w:rPr>
        <w:t xml:space="preserve"> causar impacto nos indicadores de morbi</w:t>
      </w:r>
      <w:r w:rsidR="006B6019">
        <w:rPr>
          <w:rFonts w:ascii="Trebuchet MS" w:hAnsi="Trebuchet MS" w:cs="Arial"/>
          <w:sz w:val="24"/>
          <w:szCs w:val="24"/>
        </w:rPr>
        <w:t xml:space="preserve">dade e </w:t>
      </w:r>
      <w:r w:rsidR="00814D42" w:rsidRPr="00C7446D">
        <w:rPr>
          <w:rFonts w:ascii="Trebuchet MS" w:hAnsi="Trebuchet MS" w:cs="Arial"/>
          <w:sz w:val="24"/>
          <w:szCs w:val="24"/>
        </w:rPr>
        <w:t>mortalidade por câncer cérvicouterino</w:t>
      </w:r>
      <w:r w:rsidR="00253BC5">
        <w:rPr>
          <w:rFonts w:ascii="Trebuchet MS" w:hAnsi="Trebuchet MS" w:cs="Arial"/>
          <w:sz w:val="24"/>
          <w:szCs w:val="24"/>
        </w:rPr>
        <w:t xml:space="preserve"> </w:t>
      </w:r>
      <w:r w:rsidR="007E6E7F" w:rsidRPr="00C7446D">
        <w:rPr>
          <w:rFonts w:ascii="Trebuchet MS" w:hAnsi="Trebuchet MS"/>
          <w:sz w:val="24"/>
          <w:szCs w:val="24"/>
          <w:vertAlign w:val="superscript"/>
        </w:rPr>
        <w:t>(11</w:t>
      </w:r>
      <w:r w:rsidR="000169ED" w:rsidRPr="00C7446D">
        <w:rPr>
          <w:rFonts w:ascii="Trebuchet MS" w:hAnsi="Trebuchet MS"/>
          <w:sz w:val="24"/>
          <w:szCs w:val="24"/>
          <w:vertAlign w:val="superscript"/>
        </w:rPr>
        <w:t>)</w:t>
      </w:r>
      <w:r w:rsidR="000169ED" w:rsidRPr="00C7446D">
        <w:rPr>
          <w:rFonts w:ascii="Trebuchet MS" w:hAnsi="Trebuchet MS" w:cs="Arial"/>
          <w:sz w:val="24"/>
          <w:szCs w:val="24"/>
        </w:rPr>
        <w:t>.</w:t>
      </w:r>
      <w:r w:rsidR="006B6019">
        <w:rPr>
          <w:rFonts w:ascii="Trebuchet MS" w:hAnsi="Trebuchet MS" w:cs="Arial"/>
          <w:sz w:val="24"/>
          <w:szCs w:val="24"/>
        </w:rPr>
        <w:t xml:space="preserve"> Avaliando </w:t>
      </w:r>
      <w:r w:rsidRPr="00C7446D">
        <w:rPr>
          <w:rFonts w:ascii="Trebuchet MS" w:hAnsi="Trebuchet MS" w:cs="Arial"/>
          <w:sz w:val="24"/>
          <w:szCs w:val="24"/>
        </w:rPr>
        <w:t xml:space="preserve">a tabela </w:t>
      </w:r>
      <w:r w:rsidR="00A032D6" w:rsidRPr="00C7446D">
        <w:rPr>
          <w:rFonts w:ascii="Trebuchet MS" w:hAnsi="Trebuchet MS" w:cs="Arial"/>
          <w:sz w:val="24"/>
          <w:szCs w:val="24"/>
        </w:rPr>
        <w:t>2</w:t>
      </w:r>
      <w:r w:rsidR="006B6019">
        <w:rPr>
          <w:rFonts w:ascii="Trebuchet MS" w:hAnsi="Trebuchet MS" w:cs="Arial"/>
          <w:sz w:val="24"/>
          <w:szCs w:val="24"/>
        </w:rPr>
        <w:t>,</w:t>
      </w:r>
      <w:r w:rsidRPr="00C7446D">
        <w:rPr>
          <w:rFonts w:ascii="Trebuchet MS" w:hAnsi="Trebuchet MS" w:cs="Arial"/>
          <w:sz w:val="24"/>
          <w:szCs w:val="24"/>
        </w:rPr>
        <w:t xml:space="preserve"> pode</w:t>
      </w:r>
      <w:r w:rsidR="006B6019">
        <w:rPr>
          <w:rFonts w:ascii="Trebuchet MS" w:hAnsi="Trebuchet MS" w:cs="Arial"/>
          <w:sz w:val="24"/>
          <w:szCs w:val="24"/>
        </w:rPr>
        <w:t>-se</w:t>
      </w:r>
      <w:r w:rsidR="00CC5DB9" w:rsidRPr="00C7446D">
        <w:rPr>
          <w:rFonts w:ascii="Trebuchet MS" w:hAnsi="Trebuchet MS" w:cs="Arial"/>
          <w:sz w:val="24"/>
          <w:szCs w:val="24"/>
        </w:rPr>
        <w:t xml:space="preserve"> observar</w:t>
      </w:r>
      <w:r w:rsidRPr="00C7446D">
        <w:rPr>
          <w:rFonts w:ascii="Trebuchet MS" w:hAnsi="Trebuchet MS" w:cs="Arial"/>
          <w:sz w:val="24"/>
          <w:szCs w:val="24"/>
        </w:rPr>
        <w:t xml:space="preserve"> que em 2008, 2010 e 2011 a cobertura na faixa etária de risco se aproximou de 1/3 da população feminina do município</w:t>
      </w:r>
      <w:r w:rsidR="00CC5DB9" w:rsidRPr="00C7446D">
        <w:rPr>
          <w:rFonts w:ascii="Trebuchet MS" w:hAnsi="Trebuchet MS" w:cs="Arial"/>
          <w:sz w:val="24"/>
          <w:szCs w:val="24"/>
        </w:rPr>
        <w:t>,</w:t>
      </w:r>
      <w:r w:rsidRPr="00C7446D">
        <w:rPr>
          <w:rFonts w:ascii="Trebuchet MS" w:hAnsi="Trebuchet MS" w:cs="Arial"/>
          <w:sz w:val="24"/>
          <w:szCs w:val="24"/>
        </w:rPr>
        <w:t xml:space="preserve"> estimada pelo IBGE</w:t>
      </w:r>
      <w:r w:rsidR="00CC5DB9" w:rsidRPr="00C7446D">
        <w:rPr>
          <w:rFonts w:ascii="Trebuchet MS" w:hAnsi="Trebuchet MS" w:cs="Arial"/>
          <w:sz w:val="24"/>
          <w:szCs w:val="24"/>
        </w:rPr>
        <w:t>,</w:t>
      </w:r>
      <w:r w:rsidRPr="00C7446D">
        <w:rPr>
          <w:rFonts w:ascii="Trebuchet MS" w:hAnsi="Trebuchet MS" w:cs="Arial"/>
          <w:sz w:val="24"/>
          <w:szCs w:val="24"/>
        </w:rPr>
        <w:t xml:space="preserve"> e apenas em 2007 e 2009 a cobertura foi maior que 1/3 da população de acordo com o teto anual </w:t>
      </w:r>
      <w:r w:rsidR="00CC5DB9" w:rsidRPr="00C7446D">
        <w:rPr>
          <w:rFonts w:ascii="Trebuchet MS" w:hAnsi="Trebuchet MS" w:cs="Arial"/>
          <w:sz w:val="24"/>
          <w:szCs w:val="24"/>
        </w:rPr>
        <w:t>de realização do exame, preconizado pelo ministério da saúde.</w:t>
      </w:r>
    </w:p>
    <w:p w:rsidR="008E1CFA" w:rsidRPr="00717187" w:rsidRDefault="00B50400" w:rsidP="002C7980">
      <w:pPr>
        <w:spacing w:after="0" w:line="360" w:lineRule="auto"/>
        <w:jc w:val="both"/>
        <w:rPr>
          <w:rFonts w:ascii="Trebuchet MS" w:hAnsi="Trebuchet MS" w:cs="Arial"/>
          <w:color w:val="000000"/>
          <w:sz w:val="24"/>
          <w:szCs w:val="24"/>
        </w:rPr>
      </w:pPr>
      <w:r w:rsidRPr="00C7446D">
        <w:rPr>
          <w:rFonts w:ascii="Trebuchet MS" w:hAnsi="Trebuchet MS" w:cs="Arial"/>
          <w:sz w:val="24"/>
          <w:szCs w:val="24"/>
        </w:rPr>
        <w:tab/>
      </w:r>
      <w:r w:rsidR="00CC5DB9" w:rsidRPr="00C7446D">
        <w:rPr>
          <w:rFonts w:ascii="Trebuchet MS" w:hAnsi="Trebuchet MS" w:cs="Arial"/>
          <w:sz w:val="24"/>
          <w:szCs w:val="24"/>
        </w:rPr>
        <w:t>Além das mulheres da faixa etária preconizada pelo ministério da saúde</w:t>
      </w:r>
      <w:r w:rsidR="009B7357" w:rsidRPr="00C7446D">
        <w:rPr>
          <w:rFonts w:ascii="Trebuchet MS" w:hAnsi="Trebuchet MS" w:cs="Arial"/>
          <w:sz w:val="24"/>
          <w:szCs w:val="24"/>
        </w:rPr>
        <w:t>, mulheres de outras idades que não estão na faixa de risco realizaram o exame, dando uma cobertura de aproximadamente 20% de 2007 a 2011 na faixa de 10 a 24 anos e de 5% na faixa de 65</w:t>
      </w:r>
      <w:r w:rsidR="00044AB9" w:rsidRPr="00C7446D">
        <w:rPr>
          <w:rFonts w:ascii="Trebuchet MS" w:hAnsi="Trebuchet MS" w:cs="Arial"/>
          <w:sz w:val="24"/>
          <w:szCs w:val="24"/>
        </w:rPr>
        <w:t xml:space="preserve"> anos</w:t>
      </w:r>
      <w:r w:rsidR="009B7357" w:rsidRPr="00C7446D">
        <w:rPr>
          <w:rFonts w:ascii="Trebuchet MS" w:hAnsi="Trebuchet MS" w:cs="Arial"/>
          <w:sz w:val="24"/>
          <w:szCs w:val="24"/>
        </w:rPr>
        <w:t xml:space="preserve"> e mais</w:t>
      </w:r>
      <w:r w:rsidR="00245B21" w:rsidRPr="00C7446D">
        <w:rPr>
          <w:rFonts w:ascii="Trebuchet MS" w:hAnsi="Trebuchet MS" w:cs="Arial"/>
          <w:sz w:val="24"/>
          <w:szCs w:val="24"/>
        </w:rPr>
        <w:t xml:space="preserve">, pois </w:t>
      </w:r>
      <w:r w:rsidR="00245B21" w:rsidRPr="00717187">
        <w:rPr>
          <w:rFonts w:ascii="Trebuchet MS" w:hAnsi="Trebuchet MS" w:cs="Arial"/>
          <w:color w:val="000000"/>
          <w:sz w:val="24"/>
          <w:szCs w:val="24"/>
        </w:rPr>
        <w:t>na prática assistencial, a anamnese bem realizada e a escuta atenta para reconhecimento dos fatores de risco envolvidos e do histórico assistencial da mulher são fundamentais para a indicação do exame citológico</w:t>
      </w:r>
      <w:r w:rsidR="00241309" w:rsidRPr="00717187">
        <w:rPr>
          <w:rFonts w:ascii="Trebuchet MS" w:hAnsi="Trebuchet MS" w:cs="Arial"/>
          <w:color w:val="000000"/>
          <w:sz w:val="24"/>
          <w:szCs w:val="24"/>
        </w:rPr>
        <w:t>, tendo em vista que a atividade sexual está sendo iniciada mais precocemente</w:t>
      </w:r>
      <w:r w:rsidR="00253BC5">
        <w:rPr>
          <w:rFonts w:ascii="Trebuchet MS" w:hAnsi="Trebuchet MS" w:cs="Arial"/>
          <w:color w:val="000000"/>
          <w:sz w:val="24"/>
          <w:szCs w:val="24"/>
        </w:rPr>
        <w:t xml:space="preserve"> </w:t>
      </w:r>
      <w:r w:rsidR="000169ED" w:rsidRPr="00C7446D">
        <w:rPr>
          <w:rFonts w:ascii="Trebuchet MS" w:hAnsi="Trebuchet MS"/>
          <w:sz w:val="24"/>
          <w:szCs w:val="24"/>
          <w:vertAlign w:val="superscript"/>
        </w:rPr>
        <w:t>(4)</w:t>
      </w:r>
      <w:r w:rsidR="000169ED" w:rsidRPr="00717187">
        <w:rPr>
          <w:rFonts w:ascii="Trebuchet MS" w:hAnsi="Trebuchet MS" w:cs="Arial"/>
          <w:color w:val="000000"/>
          <w:sz w:val="24"/>
          <w:szCs w:val="24"/>
        </w:rPr>
        <w:t>.</w:t>
      </w:r>
    </w:p>
    <w:p w:rsidR="00E9384A" w:rsidRPr="00717187" w:rsidRDefault="008E1CFA" w:rsidP="004566B6">
      <w:pPr>
        <w:spacing w:after="0" w:line="360" w:lineRule="auto"/>
        <w:jc w:val="both"/>
        <w:rPr>
          <w:rFonts w:ascii="Trebuchet MS" w:hAnsi="Trebuchet MS" w:cs="Arial"/>
          <w:color w:val="000000"/>
          <w:sz w:val="24"/>
          <w:szCs w:val="24"/>
        </w:rPr>
      </w:pPr>
      <w:r w:rsidRPr="00717187">
        <w:rPr>
          <w:rFonts w:ascii="Trebuchet MS" w:hAnsi="Trebuchet MS" w:cs="Arial"/>
          <w:color w:val="000000"/>
          <w:sz w:val="24"/>
          <w:szCs w:val="24"/>
        </w:rPr>
        <w:tab/>
        <w:t>Em relação aos resultados microbiológicos dos exames citológico real</w:t>
      </w:r>
      <w:r w:rsidR="00044AB9" w:rsidRPr="00717187">
        <w:rPr>
          <w:rFonts w:ascii="Trebuchet MS" w:hAnsi="Trebuchet MS" w:cs="Arial"/>
          <w:color w:val="000000"/>
          <w:sz w:val="24"/>
          <w:szCs w:val="24"/>
        </w:rPr>
        <w:t>izados no período em estudo for</w:t>
      </w:r>
      <w:r w:rsidRPr="00717187">
        <w:rPr>
          <w:rFonts w:ascii="Trebuchet MS" w:hAnsi="Trebuchet MS" w:cs="Arial"/>
          <w:color w:val="000000"/>
          <w:sz w:val="24"/>
          <w:szCs w:val="24"/>
        </w:rPr>
        <w:t>a</w:t>
      </w:r>
      <w:r w:rsidR="00044AB9" w:rsidRPr="00717187">
        <w:rPr>
          <w:rFonts w:ascii="Trebuchet MS" w:hAnsi="Trebuchet MS" w:cs="Arial"/>
          <w:color w:val="000000"/>
          <w:sz w:val="24"/>
          <w:szCs w:val="24"/>
        </w:rPr>
        <w:t>m</w:t>
      </w:r>
      <w:r w:rsidRPr="00717187">
        <w:rPr>
          <w:rFonts w:ascii="Trebuchet MS" w:hAnsi="Trebuchet MS" w:cs="Arial"/>
          <w:color w:val="000000"/>
          <w:sz w:val="24"/>
          <w:szCs w:val="24"/>
        </w:rPr>
        <w:t xml:space="preserve"> enc</w:t>
      </w:r>
      <w:r w:rsidR="00A032D6" w:rsidRPr="00717187">
        <w:rPr>
          <w:rFonts w:ascii="Trebuchet MS" w:hAnsi="Trebuchet MS" w:cs="Arial"/>
          <w:color w:val="000000"/>
          <w:sz w:val="24"/>
          <w:szCs w:val="24"/>
        </w:rPr>
        <w:t>ontrados os seguintes achados na</w:t>
      </w:r>
      <w:r w:rsidRPr="00717187">
        <w:rPr>
          <w:rFonts w:ascii="Trebuchet MS" w:hAnsi="Trebuchet MS" w:cs="Arial"/>
          <w:color w:val="000000"/>
          <w:sz w:val="24"/>
          <w:szCs w:val="24"/>
        </w:rPr>
        <w:t xml:space="preserve"> tabela </w:t>
      </w:r>
      <w:r w:rsidR="00A032D6" w:rsidRPr="00717187">
        <w:rPr>
          <w:rFonts w:ascii="Trebuchet MS" w:hAnsi="Trebuchet MS" w:cs="Arial"/>
          <w:color w:val="000000"/>
          <w:sz w:val="24"/>
          <w:szCs w:val="24"/>
        </w:rPr>
        <w:t>3</w:t>
      </w:r>
      <w:r w:rsidRPr="00717187">
        <w:rPr>
          <w:rFonts w:ascii="Trebuchet MS" w:hAnsi="Trebuchet MS" w:cs="Arial"/>
          <w:color w:val="000000"/>
          <w:sz w:val="24"/>
          <w:szCs w:val="24"/>
        </w:rPr>
        <w:t>.</w:t>
      </w:r>
      <w:r w:rsidRPr="00717187">
        <w:rPr>
          <w:rFonts w:ascii="Trebuchet MS" w:hAnsi="Trebuchet MS" w:cs="Arial"/>
          <w:color w:val="000000"/>
          <w:sz w:val="24"/>
          <w:szCs w:val="24"/>
        </w:rPr>
        <w:tab/>
      </w:r>
      <w:r w:rsidR="004566B6" w:rsidRPr="00717187">
        <w:rPr>
          <w:rFonts w:ascii="Trebuchet MS" w:hAnsi="Trebuchet MS" w:cs="Arial"/>
          <w:color w:val="000000"/>
          <w:sz w:val="24"/>
          <w:szCs w:val="24"/>
        </w:rPr>
        <w:br/>
      </w:r>
      <w:r w:rsidR="00855321" w:rsidRPr="00C7446D">
        <w:rPr>
          <w:rFonts w:ascii="Trebuchet MS" w:hAnsi="Trebuchet MS" w:cs="Arial"/>
          <w:sz w:val="24"/>
          <w:szCs w:val="24"/>
        </w:rPr>
        <w:tab/>
      </w:r>
      <w:r w:rsidR="00E9384A" w:rsidRPr="00C7446D">
        <w:rPr>
          <w:rFonts w:ascii="Trebuchet MS" w:hAnsi="Trebuchet MS" w:cs="Arial"/>
          <w:sz w:val="24"/>
          <w:szCs w:val="24"/>
        </w:rPr>
        <w:t xml:space="preserve">A </w:t>
      </w:r>
      <w:r w:rsidR="00E9384A" w:rsidRPr="00C7446D">
        <w:rPr>
          <w:rFonts w:ascii="Trebuchet MS" w:hAnsi="Trebuchet MS" w:cs="Arial"/>
          <w:i/>
          <w:sz w:val="24"/>
          <w:szCs w:val="24"/>
        </w:rPr>
        <w:t>cândida sp</w:t>
      </w:r>
      <w:r w:rsidR="00E9384A" w:rsidRPr="00C7446D">
        <w:rPr>
          <w:rFonts w:ascii="Trebuchet MS" w:hAnsi="Trebuchet MS" w:cs="Arial"/>
          <w:sz w:val="24"/>
          <w:szCs w:val="24"/>
        </w:rPr>
        <w:t xml:space="preserve"> é um fungo que habita a flora vaginal normal da mulher que quando ultrapassa a quantidade de outros micoorganismos, tais como, lactobacilos sp, cocos em situações de risco como condições associadas com alto nível de estrogênio, como contraceptivos orais e gravidez, diabetes </w:t>
      </w:r>
      <w:r w:rsidR="00E9384A" w:rsidRPr="00C7446D">
        <w:rPr>
          <w:rFonts w:ascii="Trebuchet MS" w:hAnsi="Trebuchet MS" w:cs="Arial"/>
          <w:i/>
          <w:iCs/>
          <w:sz w:val="24"/>
          <w:szCs w:val="24"/>
        </w:rPr>
        <w:t>mellitus</w:t>
      </w:r>
      <w:r w:rsidR="00E9384A" w:rsidRPr="00C7446D">
        <w:rPr>
          <w:rFonts w:ascii="Trebuchet MS" w:hAnsi="Trebuchet MS" w:cs="Arial"/>
          <w:sz w:val="24"/>
          <w:szCs w:val="24"/>
        </w:rPr>
        <w:t>, terapia com corticosteróides ou antibióticos de amplo espectro e infecção pelo HIV, passa a ser u</w:t>
      </w:r>
      <w:r w:rsidR="000169ED" w:rsidRPr="00C7446D">
        <w:rPr>
          <w:rFonts w:ascii="Trebuchet MS" w:hAnsi="Trebuchet MS" w:cs="Arial"/>
          <w:sz w:val="24"/>
          <w:szCs w:val="24"/>
        </w:rPr>
        <w:t>ma infecção, chamada candidíase</w:t>
      </w:r>
      <w:r w:rsidR="007A719E" w:rsidRPr="00C7446D">
        <w:rPr>
          <w:rFonts w:ascii="Trebuchet MS" w:hAnsi="Trebuchet MS" w:cs="Arial"/>
          <w:sz w:val="24"/>
          <w:szCs w:val="24"/>
        </w:rPr>
        <w:t>, podendo ser transmitida sexualmente, porém não é sua principal via de transmissão</w:t>
      </w:r>
      <w:r w:rsidR="007E6E7F" w:rsidRPr="00C7446D">
        <w:rPr>
          <w:rFonts w:ascii="Trebuchet MS" w:hAnsi="Trebuchet MS"/>
          <w:sz w:val="24"/>
          <w:szCs w:val="24"/>
          <w:vertAlign w:val="superscript"/>
        </w:rPr>
        <w:t>(11</w:t>
      </w:r>
      <w:r w:rsidR="000169ED" w:rsidRPr="00C7446D">
        <w:rPr>
          <w:rFonts w:ascii="Trebuchet MS" w:hAnsi="Trebuchet MS"/>
          <w:sz w:val="24"/>
          <w:szCs w:val="24"/>
          <w:vertAlign w:val="superscript"/>
        </w:rPr>
        <w:t>)</w:t>
      </w:r>
      <w:r w:rsidR="000169ED" w:rsidRPr="00C7446D">
        <w:rPr>
          <w:rFonts w:ascii="Trebuchet MS" w:hAnsi="Trebuchet MS" w:cs="Arial"/>
          <w:sz w:val="24"/>
          <w:szCs w:val="24"/>
        </w:rPr>
        <w:t>.</w:t>
      </w:r>
    </w:p>
    <w:p w:rsidR="00044CA4" w:rsidRPr="00C7446D" w:rsidRDefault="00044CA4" w:rsidP="002C7980">
      <w:pPr>
        <w:spacing w:line="360" w:lineRule="auto"/>
        <w:jc w:val="both"/>
        <w:rPr>
          <w:rFonts w:ascii="Trebuchet MS" w:hAnsi="Trebuchet MS" w:cs="Arial"/>
          <w:sz w:val="24"/>
          <w:szCs w:val="24"/>
        </w:rPr>
      </w:pPr>
      <w:r w:rsidRPr="00C7446D">
        <w:rPr>
          <w:rFonts w:ascii="Trebuchet MS" w:hAnsi="Trebuchet MS" w:cs="Arial"/>
          <w:sz w:val="24"/>
          <w:szCs w:val="24"/>
        </w:rPr>
        <w:tab/>
        <w:t>Os sinais e sintomas mais comuns da candidíase são prurido vulvar, presença de corrimento branco grumoso, hiperemia e edema vulvar</w:t>
      </w:r>
      <w:r w:rsidR="00253BC5">
        <w:rPr>
          <w:rFonts w:ascii="Trebuchet MS" w:hAnsi="Trebuchet MS" w:cs="Arial"/>
          <w:sz w:val="24"/>
          <w:szCs w:val="24"/>
        </w:rPr>
        <w:t xml:space="preserve"> </w:t>
      </w:r>
      <w:r w:rsidR="00EA3266" w:rsidRPr="00C7446D">
        <w:rPr>
          <w:rFonts w:ascii="Trebuchet MS" w:hAnsi="Trebuchet MS"/>
          <w:sz w:val="24"/>
          <w:szCs w:val="24"/>
          <w:vertAlign w:val="superscript"/>
        </w:rPr>
        <w:t>(10)</w:t>
      </w:r>
      <w:r w:rsidRPr="00C7446D">
        <w:rPr>
          <w:rFonts w:ascii="Trebuchet MS" w:hAnsi="Trebuchet MS" w:cs="Arial"/>
          <w:sz w:val="24"/>
          <w:szCs w:val="24"/>
        </w:rPr>
        <w:t xml:space="preserve">. Mais de 50% das mulheres são acometidas pela candidíase vulvovaginal pelo menos </w:t>
      </w:r>
      <w:r w:rsidRPr="00C7446D">
        <w:rPr>
          <w:rFonts w:ascii="Trebuchet MS" w:hAnsi="Trebuchet MS" w:cs="Arial"/>
          <w:sz w:val="24"/>
          <w:szCs w:val="24"/>
        </w:rPr>
        <w:lastRenderedPageBreak/>
        <w:t>uma vez na vida</w:t>
      </w:r>
      <w:r w:rsidR="00253BC5">
        <w:rPr>
          <w:rFonts w:ascii="Trebuchet MS" w:hAnsi="Trebuchet MS" w:cs="Arial"/>
          <w:sz w:val="24"/>
          <w:szCs w:val="24"/>
        </w:rPr>
        <w:t xml:space="preserve"> </w:t>
      </w:r>
      <w:r w:rsidR="007E6E7F" w:rsidRPr="00C7446D">
        <w:rPr>
          <w:rFonts w:ascii="Trebuchet MS" w:hAnsi="Trebuchet MS"/>
          <w:sz w:val="24"/>
          <w:szCs w:val="24"/>
          <w:vertAlign w:val="superscript"/>
        </w:rPr>
        <w:t>(12</w:t>
      </w:r>
      <w:r w:rsidR="000169ED" w:rsidRPr="00C7446D">
        <w:rPr>
          <w:rFonts w:ascii="Trebuchet MS" w:hAnsi="Trebuchet MS"/>
          <w:sz w:val="24"/>
          <w:szCs w:val="24"/>
          <w:vertAlign w:val="superscript"/>
        </w:rPr>
        <w:t>)</w:t>
      </w:r>
      <w:r w:rsidR="000169ED" w:rsidRPr="00C7446D">
        <w:rPr>
          <w:rFonts w:ascii="Trebuchet MS" w:hAnsi="Trebuchet MS" w:cs="Arial"/>
          <w:sz w:val="24"/>
          <w:szCs w:val="24"/>
        </w:rPr>
        <w:t>.</w:t>
      </w:r>
      <w:r w:rsidRPr="00C7446D">
        <w:rPr>
          <w:rFonts w:ascii="Trebuchet MS" w:hAnsi="Trebuchet MS" w:cs="Arial"/>
          <w:sz w:val="24"/>
          <w:szCs w:val="24"/>
        </w:rPr>
        <w:t>E nesse estudo a cândida sp apresentou um percentual de 4,45% do totaldos resultados</w:t>
      </w:r>
      <w:r w:rsidR="00946E44" w:rsidRPr="00C7446D">
        <w:rPr>
          <w:rFonts w:ascii="Trebuchet MS" w:hAnsi="Trebuchet MS" w:cs="Arial"/>
          <w:sz w:val="24"/>
          <w:szCs w:val="24"/>
        </w:rPr>
        <w:t xml:space="preserve"> (3861) </w:t>
      </w:r>
      <w:r w:rsidRPr="00C7446D">
        <w:rPr>
          <w:rFonts w:ascii="Trebuchet MS" w:hAnsi="Trebuchet MS" w:cs="Arial"/>
          <w:sz w:val="24"/>
          <w:szCs w:val="24"/>
        </w:rPr>
        <w:t xml:space="preserve"> dos exames realizados em Jaçanã-RN, no período de 2007 a 2011.</w:t>
      </w:r>
    </w:p>
    <w:p w:rsidR="00856423" w:rsidRPr="00C7446D" w:rsidRDefault="00E9384A" w:rsidP="002C7980">
      <w:pPr>
        <w:spacing w:line="360" w:lineRule="auto"/>
        <w:jc w:val="both"/>
        <w:rPr>
          <w:rFonts w:ascii="Trebuchet MS" w:hAnsi="Trebuchet MS" w:cs="Arial"/>
          <w:sz w:val="24"/>
          <w:szCs w:val="24"/>
        </w:rPr>
      </w:pPr>
      <w:r w:rsidRPr="00C7446D">
        <w:rPr>
          <w:rFonts w:ascii="Trebuchet MS" w:hAnsi="Trebuchet MS" w:cs="Arial"/>
          <w:sz w:val="24"/>
          <w:szCs w:val="24"/>
        </w:rPr>
        <w:tab/>
      </w:r>
      <w:r w:rsidR="00855321" w:rsidRPr="00C7446D">
        <w:rPr>
          <w:rFonts w:ascii="Trebuchet MS" w:hAnsi="Trebuchet MS" w:cs="Arial"/>
          <w:sz w:val="24"/>
          <w:szCs w:val="24"/>
        </w:rPr>
        <w:t>Os resultados sugerem que o exame citológico</w:t>
      </w:r>
      <w:r w:rsidR="0057270B" w:rsidRPr="00C7446D">
        <w:rPr>
          <w:rFonts w:ascii="Trebuchet MS" w:hAnsi="Trebuchet MS" w:cs="Arial"/>
          <w:sz w:val="24"/>
          <w:szCs w:val="24"/>
        </w:rPr>
        <w:t xml:space="preserve">, embora não seja o seu principal objetivo, </w:t>
      </w:r>
      <w:r w:rsidR="00855321" w:rsidRPr="00C7446D">
        <w:rPr>
          <w:rFonts w:ascii="Trebuchet MS" w:hAnsi="Trebuchet MS" w:cs="Arial"/>
          <w:sz w:val="24"/>
          <w:szCs w:val="24"/>
        </w:rPr>
        <w:t xml:space="preserve">tem boa sensibilidade para o diagnóstico de </w:t>
      </w:r>
      <w:r w:rsidR="00855321" w:rsidRPr="00C7446D">
        <w:rPr>
          <w:rFonts w:ascii="Trebuchet MS" w:hAnsi="Trebuchet MS" w:cs="Arial"/>
          <w:i/>
          <w:sz w:val="24"/>
          <w:szCs w:val="24"/>
        </w:rPr>
        <w:t>gardnerella</w:t>
      </w:r>
      <w:r w:rsidR="00253BC5">
        <w:rPr>
          <w:rFonts w:ascii="Trebuchet MS" w:hAnsi="Trebuchet MS" w:cs="Arial"/>
          <w:i/>
          <w:sz w:val="24"/>
          <w:szCs w:val="24"/>
        </w:rPr>
        <w:t xml:space="preserve"> </w:t>
      </w:r>
      <w:r w:rsidR="00855321" w:rsidRPr="00C7446D">
        <w:rPr>
          <w:rFonts w:ascii="Trebuchet MS" w:hAnsi="Trebuchet MS" w:cs="Arial"/>
          <w:i/>
          <w:sz w:val="24"/>
          <w:szCs w:val="24"/>
        </w:rPr>
        <w:t>vaginalis</w:t>
      </w:r>
      <w:r w:rsidR="0057270B" w:rsidRPr="00C7446D">
        <w:rPr>
          <w:rFonts w:ascii="Trebuchet MS" w:hAnsi="Trebuchet MS" w:cs="Arial"/>
          <w:sz w:val="24"/>
          <w:szCs w:val="24"/>
        </w:rPr>
        <w:t xml:space="preserve"> isoladamente ou associada com o </w:t>
      </w:r>
      <w:r w:rsidR="0057270B" w:rsidRPr="00C7446D">
        <w:rPr>
          <w:rFonts w:ascii="Trebuchet MS" w:hAnsi="Trebuchet MS" w:cs="Arial"/>
          <w:i/>
          <w:sz w:val="24"/>
          <w:szCs w:val="24"/>
        </w:rPr>
        <w:t>mobiluncus</w:t>
      </w:r>
      <w:r w:rsidR="0057270B" w:rsidRPr="00C7446D">
        <w:rPr>
          <w:rFonts w:ascii="Trebuchet MS" w:hAnsi="Trebuchet MS" w:cs="Arial"/>
          <w:sz w:val="24"/>
          <w:szCs w:val="24"/>
        </w:rPr>
        <w:t xml:space="preserve">, </w:t>
      </w:r>
      <w:r w:rsidR="00856423" w:rsidRPr="00C7446D">
        <w:rPr>
          <w:rFonts w:ascii="Trebuchet MS" w:hAnsi="Trebuchet MS" w:cs="Arial"/>
          <w:sz w:val="24"/>
          <w:szCs w:val="24"/>
        </w:rPr>
        <w:t>apresentando nesse estudo um percentual de 12,74%</w:t>
      </w:r>
      <w:r w:rsidR="001F3E87" w:rsidRPr="00C7446D">
        <w:rPr>
          <w:rFonts w:ascii="Trebuchet MS" w:hAnsi="Trebuchet MS" w:cs="Arial"/>
          <w:sz w:val="24"/>
          <w:szCs w:val="24"/>
        </w:rPr>
        <w:t xml:space="preserve">,do total </w:t>
      </w:r>
      <w:r w:rsidR="00856423" w:rsidRPr="00C7446D">
        <w:rPr>
          <w:rFonts w:ascii="Trebuchet MS" w:hAnsi="Trebuchet MS" w:cs="Arial"/>
          <w:sz w:val="24"/>
          <w:szCs w:val="24"/>
        </w:rPr>
        <w:t>dos resultados</w:t>
      </w:r>
      <w:r w:rsidR="00946E44" w:rsidRPr="00C7446D">
        <w:rPr>
          <w:rFonts w:ascii="Trebuchet MS" w:hAnsi="Trebuchet MS" w:cs="Arial"/>
          <w:sz w:val="24"/>
          <w:szCs w:val="24"/>
        </w:rPr>
        <w:t xml:space="preserve"> (3861) </w:t>
      </w:r>
      <w:r w:rsidR="001F3E87" w:rsidRPr="00C7446D">
        <w:rPr>
          <w:rFonts w:ascii="Trebuchet MS" w:hAnsi="Trebuchet MS" w:cs="Arial"/>
          <w:sz w:val="24"/>
          <w:szCs w:val="24"/>
        </w:rPr>
        <w:t>dos exames realizados</w:t>
      </w:r>
      <w:r w:rsidR="007E6E7F" w:rsidRPr="00C7446D">
        <w:rPr>
          <w:rFonts w:ascii="Trebuchet MS" w:hAnsi="Trebuchet MS"/>
          <w:sz w:val="24"/>
          <w:szCs w:val="24"/>
          <w:vertAlign w:val="superscript"/>
        </w:rPr>
        <w:t>(13</w:t>
      </w:r>
      <w:r w:rsidR="000169ED" w:rsidRPr="00C7446D">
        <w:rPr>
          <w:rFonts w:ascii="Trebuchet MS" w:hAnsi="Trebuchet MS"/>
          <w:sz w:val="24"/>
          <w:szCs w:val="24"/>
          <w:vertAlign w:val="superscript"/>
        </w:rPr>
        <w:t>)</w:t>
      </w:r>
      <w:r w:rsidR="000169ED" w:rsidRPr="00C7446D">
        <w:rPr>
          <w:rFonts w:ascii="Trebuchet MS" w:hAnsi="Trebuchet MS" w:cs="Arial"/>
          <w:sz w:val="24"/>
          <w:szCs w:val="24"/>
        </w:rPr>
        <w:t>.</w:t>
      </w:r>
    </w:p>
    <w:p w:rsidR="008F5516" w:rsidRPr="00C7446D" w:rsidRDefault="008F5516" w:rsidP="002C7980">
      <w:pPr>
        <w:spacing w:line="360" w:lineRule="auto"/>
        <w:jc w:val="both"/>
        <w:rPr>
          <w:rFonts w:ascii="Trebuchet MS" w:hAnsi="Trebuchet MS" w:cs="Arial"/>
          <w:color w:val="000000"/>
          <w:sz w:val="24"/>
          <w:szCs w:val="24"/>
          <w:vertAlign w:val="superscript"/>
        </w:rPr>
      </w:pPr>
      <w:r w:rsidRPr="00C7446D">
        <w:rPr>
          <w:rFonts w:ascii="Trebuchet MS" w:hAnsi="Trebuchet MS" w:cs="Arial"/>
          <w:sz w:val="24"/>
          <w:szCs w:val="24"/>
        </w:rPr>
        <w:tab/>
        <w:t xml:space="preserve">O </w:t>
      </w:r>
      <w:r w:rsidR="001C3A64" w:rsidRPr="00C7446D">
        <w:rPr>
          <w:rFonts w:ascii="Trebuchet MS" w:hAnsi="Trebuchet MS" w:cs="Arial"/>
          <w:sz w:val="24"/>
          <w:szCs w:val="24"/>
        </w:rPr>
        <w:t xml:space="preserve">protozoário, </w:t>
      </w:r>
      <w:r w:rsidRPr="00C7446D">
        <w:rPr>
          <w:rFonts w:ascii="Trebuchet MS" w:hAnsi="Trebuchet MS" w:cs="Arial"/>
          <w:i/>
          <w:color w:val="000000"/>
          <w:sz w:val="24"/>
          <w:szCs w:val="24"/>
        </w:rPr>
        <w:t>Trichomonasvaginalis</w:t>
      </w:r>
      <w:r w:rsidRPr="00C7446D">
        <w:rPr>
          <w:rFonts w:ascii="Trebuchet MS" w:hAnsi="Trebuchet MS" w:cs="Arial"/>
          <w:color w:val="000000"/>
          <w:sz w:val="24"/>
          <w:szCs w:val="24"/>
        </w:rPr>
        <w:t xml:space="preserve"> é o agente etiológico da DST </w:t>
      </w:r>
      <w:r w:rsidR="001C3A64" w:rsidRPr="00C7446D">
        <w:rPr>
          <w:rFonts w:ascii="Trebuchet MS" w:hAnsi="Trebuchet MS" w:cs="Arial"/>
          <w:color w:val="000000"/>
          <w:sz w:val="24"/>
          <w:szCs w:val="24"/>
        </w:rPr>
        <w:t xml:space="preserve">não viral mais comum no mundo. </w:t>
      </w:r>
      <w:r w:rsidR="00CE34B9" w:rsidRPr="00C7446D">
        <w:rPr>
          <w:rFonts w:ascii="Trebuchet MS" w:hAnsi="Trebuchet MS" w:cs="Arial"/>
          <w:color w:val="000000"/>
          <w:sz w:val="24"/>
          <w:szCs w:val="24"/>
        </w:rPr>
        <w:t>S</w:t>
      </w:r>
      <w:r w:rsidR="00CE34B9" w:rsidRPr="00C7446D">
        <w:rPr>
          <w:rFonts w:ascii="Trebuchet MS" w:hAnsi="Trebuchet MS"/>
          <w:color w:val="000000"/>
          <w:sz w:val="24"/>
          <w:szCs w:val="24"/>
          <w:shd w:val="clear" w:color="auto" w:fill="FFFFFF"/>
        </w:rPr>
        <w:t>egundo a OMS, as taxas de prevalência da tricomoníase entre mulheres de países em desenvolvimento chegam a 15% ou mais.</w:t>
      </w:r>
      <w:r w:rsidR="00253BC5">
        <w:rPr>
          <w:rFonts w:ascii="Trebuchet MS" w:hAnsi="Trebuchet MS"/>
          <w:color w:val="000000"/>
          <w:sz w:val="24"/>
          <w:szCs w:val="24"/>
          <w:shd w:val="clear" w:color="auto" w:fill="FFFFFF"/>
          <w:vertAlign w:val="superscript"/>
        </w:rPr>
        <w:t xml:space="preserve">(14) </w:t>
      </w:r>
      <w:r w:rsidR="00B76F82" w:rsidRPr="00C7446D">
        <w:rPr>
          <w:rFonts w:ascii="Trebuchet MS" w:hAnsi="Trebuchet MS" w:cs="Arial"/>
          <w:color w:val="000000"/>
          <w:sz w:val="24"/>
          <w:szCs w:val="24"/>
        </w:rPr>
        <w:t>Nos últimos cinco anos em Jaçanã-RN apresentaram 2,48% dos resultados de citológicos</w:t>
      </w:r>
      <w:r w:rsidR="00CE34B9" w:rsidRPr="00C7446D">
        <w:rPr>
          <w:rFonts w:ascii="Trebuchet MS" w:hAnsi="Trebuchet MS" w:cs="Arial"/>
          <w:color w:val="000000"/>
          <w:sz w:val="24"/>
          <w:szCs w:val="24"/>
        </w:rPr>
        <w:t xml:space="preserve">, corroborado pelo estudo do biênio 2004-2005 no Sergipe, em que apresentou prevalência de </w:t>
      </w:r>
      <w:r w:rsidR="003F6C87" w:rsidRPr="00C7446D">
        <w:rPr>
          <w:rFonts w:ascii="Trebuchet MS" w:hAnsi="Trebuchet MS" w:cs="Arial"/>
          <w:color w:val="000000"/>
          <w:sz w:val="24"/>
          <w:szCs w:val="24"/>
        </w:rPr>
        <w:t>3,47.</w:t>
      </w:r>
      <w:r w:rsidR="007E6E7F" w:rsidRPr="00C7446D">
        <w:rPr>
          <w:rFonts w:ascii="Trebuchet MS" w:hAnsi="Trebuchet MS" w:cs="Arial"/>
          <w:color w:val="000000"/>
          <w:sz w:val="24"/>
          <w:szCs w:val="24"/>
          <w:vertAlign w:val="superscript"/>
        </w:rPr>
        <w:t>(15)</w:t>
      </w:r>
    </w:p>
    <w:p w:rsidR="0042250C" w:rsidRPr="00C7446D" w:rsidRDefault="00B209F8" w:rsidP="002C7980">
      <w:pPr>
        <w:autoSpaceDE w:val="0"/>
        <w:autoSpaceDN w:val="0"/>
        <w:adjustRightInd w:val="0"/>
        <w:spacing w:before="240" w:after="0" w:line="360" w:lineRule="auto"/>
        <w:jc w:val="both"/>
        <w:rPr>
          <w:rFonts w:ascii="Trebuchet MS" w:eastAsia="TimesNewRomanPSMT" w:hAnsi="Trebuchet MS" w:cs="Arial"/>
          <w:sz w:val="24"/>
          <w:szCs w:val="24"/>
          <w:lang w:eastAsia="en-US"/>
        </w:rPr>
      </w:pPr>
      <w:r w:rsidRPr="00C7446D">
        <w:rPr>
          <w:rFonts w:ascii="Trebuchet MS" w:hAnsi="Trebuchet MS" w:cs="Arial"/>
          <w:b/>
          <w:sz w:val="24"/>
          <w:szCs w:val="24"/>
        </w:rPr>
        <w:tab/>
      </w:r>
      <w:r w:rsidRPr="00C7446D">
        <w:rPr>
          <w:rFonts w:ascii="Trebuchet MS" w:hAnsi="Trebuchet MS" w:cs="Arial"/>
          <w:sz w:val="24"/>
          <w:szCs w:val="24"/>
        </w:rPr>
        <w:t xml:space="preserve">Na </w:t>
      </w:r>
      <w:r w:rsidR="00314F0C" w:rsidRPr="00C7446D">
        <w:rPr>
          <w:rFonts w:ascii="Trebuchet MS" w:hAnsi="Trebuchet MS" w:cs="Arial"/>
          <w:sz w:val="24"/>
          <w:szCs w:val="24"/>
        </w:rPr>
        <w:t>DST c</w:t>
      </w:r>
      <w:r w:rsidRPr="00C7446D">
        <w:rPr>
          <w:rFonts w:ascii="Trebuchet MS" w:hAnsi="Trebuchet MS" w:cs="Arial"/>
          <w:sz w:val="24"/>
          <w:szCs w:val="24"/>
        </w:rPr>
        <w:t>ausada pela</w:t>
      </w:r>
      <w:r w:rsidR="00253BC5">
        <w:rPr>
          <w:rFonts w:ascii="Trebuchet MS" w:hAnsi="Trebuchet MS" w:cs="Arial"/>
          <w:sz w:val="24"/>
          <w:szCs w:val="24"/>
        </w:rPr>
        <w:t xml:space="preserve"> </w:t>
      </w:r>
      <w:r w:rsidRPr="00C7446D">
        <w:rPr>
          <w:rFonts w:ascii="Trebuchet MS" w:hAnsi="Trebuchet MS" w:cs="Arial"/>
          <w:i/>
          <w:color w:val="000000"/>
          <w:sz w:val="24"/>
          <w:szCs w:val="24"/>
        </w:rPr>
        <w:t>Chlamídia</w:t>
      </w:r>
      <w:r w:rsidRPr="00C7446D">
        <w:rPr>
          <w:rFonts w:ascii="Trebuchet MS" w:hAnsi="Trebuchet MS" w:cs="Arial"/>
          <w:color w:val="000000"/>
          <w:sz w:val="24"/>
          <w:szCs w:val="24"/>
        </w:rPr>
        <w:t>, uma bactéria gran negativa</w:t>
      </w:r>
      <w:r w:rsidR="00314F0C" w:rsidRPr="00C7446D">
        <w:rPr>
          <w:rFonts w:ascii="Trebuchet MS" w:hAnsi="Trebuchet MS" w:cs="Arial"/>
          <w:color w:val="000000"/>
          <w:sz w:val="24"/>
          <w:szCs w:val="24"/>
        </w:rPr>
        <w:t>, a infecção em geral se manifesta de forma assintomática,</w:t>
      </w:r>
      <w:r w:rsidR="00314F0C" w:rsidRPr="00C7446D">
        <w:rPr>
          <w:rFonts w:ascii="Trebuchet MS" w:eastAsia="TimesNewRomanPSMT" w:hAnsi="Trebuchet MS" w:cs="Arial"/>
          <w:sz w:val="24"/>
          <w:szCs w:val="24"/>
          <w:lang w:eastAsia="en-US"/>
        </w:rPr>
        <w:t xml:space="preserve"> apresentando raramente leucorréia, comum em outras infecções sexualmente transmissíveis. No entanto, nesse estudo foi encontrado um percentual de 0,33% dentre todos os resultados de 2007 a 2011 realizados pelo SUS em Jaçanã-RN.</w:t>
      </w:r>
      <w:r w:rsidR="0055120E" w:rsidRPr="00C7446D">
        <w:rPr>
          <w:rFonts w:ascii="Trebuchet MS" w:eastAsia="TimesNewRomanPSMT" w:hAnsi="Trebuchet MS" w:cs="Arial"/>
          <w:sz w:val="24"/>
          <w:szCs w:val="24"/>
          <w:lang w:eastAsia="en-US"/>
        </w:rPr>
        <w:t xml:space="preserve"> Como consequências dessa infecção silenciosa, pode</w:t>
      </w:r>
      <w:r w:rsidR="001D6289" w:rsidRPr="00C7446D">
        <w:rPr>
          <w:rFonts w:ascii="Trebuchet MS" w:eastAsia="TimesNewRomanPSMT" w:hAnsi="Trebuchet MS" w:cs="Arial"/>
          <w:sz w:val="24"/>
          <w:szCs w:val="24"/>
          <w:lang w:eastAsia="en-US"/>
        </w:rPr>
        <w:t>-se</w:t>
      </w:r>
      <w:r w:rsidR="0055120E" w:rsidRPr="00C7446D">
        <w:rPr>
          <w:rFonts w:ascii="Trebuchet MS" w:eastAsia="TimesNewRomanPSMT" w:hAnsi="Trebuchet MS" w:cs="Arial"/>
          <w:sz w:val="24"/>
          <w:szCs w:val="24"/>
          <w:lang w:eastAsia="en-US"/>
        </w:rPr>
        <w:t xml:space="preserve"> citar a DIP</w:t>
      </w:r>
      <w:r w:rsidR="005B485D" w:rsidRPr="00C7446D">
        <w:rPr>
          <w:rFonts w:ascii="Trebuchet MS" w:eastAsia="TimesNewRomanPSMT" w:hAnsi="Trebuchet MS" w:cs="Arial"/>
          <w:sz w:val="24"/>
          <w:szCs w:val="24"/>
          <w:lang w:eastAsia="en-US"/>
        </w:rPr>
        <w:t xml:space="preserve"> (Doença Inflamatória Pélvica)</w:t>
      </w:r>
      <w:r w:rsidR="0055120E" w:rsidRPr="00C7446D">
        <w:rPr>
          <w:rFonts w:ascii="Trebuchet MS" w:eastAsia="TimesNewRomanPSMT" w:hAnsi="Trebuchet MS" w:cs="Arial"/>
          <w:sz w:val="24"/>
          <w:szCs w:val="24"/>
          <w:lang w:eastAsia="en-US"/>
        </w:rPr>
        <w:t>, a gestação ectópica e a endometrite pós-parto</w:t>
      </w:r>
      <w:r w:rsidR="001D6289" w:rsidRPr="00C7446D">
        <w:rPr>
          <w:rFonts w:ascii="Trebuchet MS" w:eastAsia="TimesNewRomanPSMT" w:hAnsi="Trebuchet MS" w:cs="Arial"/>
          <w:sz w:val="24"/>
          <w:szCs w:val="24"/>
          <w:lang w:eastAsia="en-US"/>
        </w:rPr>
        <w:t>, representando-se como uma causa importante de morbidade perinatal, que pode ser fácil e adequadamente tratada por meio de antibióticos durante a gravidez</w:t>
      </w:r>
      <w:r w:rsidR="00253BC5">
        <w:rPr>
          <w:rFonts w:ascii="Trebuchet MS" w:eastAsia="TimesNewRomanPSMT" w:hAnsi="Trebuchet MS" w:cs="Arial"/>
          <w:sz w:val="24"/>
          <w:szCs w:val="24"/>
          <w:lang w:eastAsia="en-US"/>
        </w:rPr>
        <w:t xml:space="preserve"> </w:t>
      </w:r>
      <w:r w:rsidR="007E6E7F" w:rsidRPr="00C7446D">
        <w:rPr>
          <w:rFonts w:ascii="Trebuchet MS" w:hAnsi="Trebuchet MS"/>
          <w:sz w:val="24"/>
          <w:szCs w:val="24"/>
          <w:vertAlign w:val="superscript"/>
        </w:rPr>
        <w:t>(16</w:t>
      </w:r>
      <w:r w:rsidR="00915A96" w:rsidRPr="00C7446D">
        <w:rPr>
          <w:rFonts w:ascii="Trebuchet MS" w:hAnsi="Trebuchet MS"/>
          <w:sz w:val="24"/>
          <w:szCs w:val="24"/>
          <w:vertAlign w:val="superscript"/>
        </w:rPr>
        <w:t>)</w:t>
      </w:r>
      <w:r w:rsidR="00915A96" w:rsidRPr="00C7446D">
        <w:rPr>
          <w:rFonts w:ascii="Trebuchet MS" w:eastAsia="TimesNewRomanPSMT" w:hAnsi="Trebuchet MS" w:cs="Arial"/>
          <w:sz w:val="24"/>
          <w:szCs w:val="24"/>
          <w:lang w:eastAsia="en-US"/>
        </w:rPr>
        <w:t>.</w:t>
      </w:r>
    </w:p>
    <w:p w:rsidR="00B97ADF" w:rsidRPr="00C7446D" w:rsidRDefault="006B6019" w:rsidP="002C7980">
      <w:pPr>
        <w:autoSpaceDE w:val="0"/>
        <w:autoSpaceDN w:val="0"/>
        <w:adjustRightInd w:val="0"/>
        <w:spacing w:before="240" w:after="0" w:line="360" w:lineRule="auto"/>
        <w:jc w:val="both"/>
        <w:rPr>
          <w:rStyle w:val="A10"/>
          <w:rFonts w:ascii="Trebuchet MS" w:hAnsi="Trebuchet MS" w:cs="Arial"/>
          <w:sz w:val="24"/>
          <w:szCs w:val="24"/>
        </w:rPr>
      </w:pPr>
      <w:r>
        <w:rPr>
          <w:rFonts w:ascii="Trebuchet MS" w:eastAsia="TimesNewRomanPSMT" w:hAnsi="Trebuchet MS" w:cs="Arial"/>
          <w:sz w:val="24"/>
          <w:szCs w:val="24"/>
          <w:lang w:eastAsia="en-US"/>
        </w:rPr>
        <w:tab/>
        <w:t>E</w:t>
      </w:r>
      <w:r w:rsidR="00B97ADF" w:rsidRPr="00C7446D">
        <w:rPr>
          <w:rFonts w:ascii="Trebuchet MS" w:eastAsia="TimesNewRomanPSMT" w:hAnsi="Trebuchet MS" w:cs="Arial"/>
          <w:sz w:val="24"/>
          <w:szCs w:val="24"/>
          <w:lang w:eastAsia="en-US"/>
        </w:rPr>
        <w:t xml:space="preserve">studos mostram que </w:t>
      </w:r>
      <w:r w:rsidR="00B97ADF" w:rsidRPr="00C7446D">
        <w:rPr>
          <w:rFonts w:ascii="Trebuchet MS" w:hAnsi="Trebuchet MS" w:cs="Arial"/>
          <w:color w:val="000000"/>
          <w:sz w:val="24"/>
          <w:szCs w:val="24"/>
        </w:rPr>
        <w:t xml:space="preserve">a infecção pelo </w:t>
      </w:r>
      <w:r w:rsidR="00B24CB4" w:rsidRPr="00C7446D">
        <w:rPr>
          <w:rFonts w:ascii="Trebuchet MS" w:hAnsi="Trebuchet MS" w:cs="Arial"/>
          <w:i/>
          <w:color w:val="000000"/>
          <w:sz w:val="24"/>
          <w:szCs w:val="24"/>
        </w:rPr>
        <w:t>P</w:t>
      </w:r>
      <w:r w:rsidR="00B97ADF" w:rsidRPr="00C7446D">
        <w:rPr>
          <w:rFonts w:ascii="Trebuchet MS" w:hAnsi="Trebuchet MS" w:cs="Arial"/>
          <w:i/>
          <w:color w:val="000000"/>
          <w:sz w:val="24"/>
          <w:szCs w:val="24"/>
        </w:rPr>
        <w:t>apilomavírus humano</w:t>
      </w:r>
      <w:r w:rsidR="00B97ADF" w:rsidRPr="00C7446D">
        <w:rPr>
          <w:rFonts w:ascii="Trebuchet MS" w:hAnsi="Trebuchet MS" w:cs="Arial"/>
          <w:color w:val="000000"/>
          <w:sz w:val="24"/>
          <w:szCs w:val="24"/>
        </w:rPr>
        <w:t xml:space="preserve"> (HPV) é o principal fator de risco para o desenvolvimento do câncer de colo uterino</w:t>
      </w:r>
      <w:r w:rsidR="005B485D" w:rsidRPr="00C7446D">
        <w:rPr>
          <w:rStyle w:val="A10"/>
          <w:rFonts w:ascii="Trebuchet MS" w:hAnsi="Trebuchet MS" w:cs="Arial"/>
          <w:sz w:val="24"/>
          <w:szCs w:val="24"/>
        </w:rPr>
        <w:t xml:space="preserve">, sendo os </w:t>
      </w:r>
      <w:r w:rsidR="00B97ADF" w:rsidRPr="00C7446D">
        <w:rPr>
          <w:rStyle w:val="A10"/>
          <w:rFonts w:ascii="Trebuchet MS" w:hAnsi="Trebuchet MS" w:cs="Arial"/>
          <w:sz w:val="24"/>
          <w:szCs w:val="24"/>
        </w:rPr>
        <w:t>tipos 16 e 18 os mais encontrados nos casos de câncer cervical</w:t>
      </w:r>
      <w:r w:rsidR="00253BC5">
        <w:rPr>
          <w:rStyle w:val="A10"/>
          <w:rFonts w:ascii="Trebuchet MS" w:hAnsi="Trebuchet MS" w:cs="Arial"/>
          <w:sz w:val="24"/>
          <w:szCs w:val="24"/>
        </w:rPr>
        <w:t xml:space="preserve"> </w:t>
      </w:r>
      <w:r w:rsidR="007E6E7F" w:rsidRPr="00C7446D">
        <w:rPr>
          <w:rFonts w:ascii="Trebuchet MS" w:hAnsi="Trebuchet MS"/>
          <w:sz w:val="24"/>
          <w:szCs w:val="24"/>
          <w:vertAlign w:val="superscript"/>
        </w:rPr>
        <w:t>(</w:t>
      </w:r>
      <w:r w:rsidR="00915A96" w:rsidRPr="00C7446D">
        <w:rPr>
          <w:rFonts w:ascii="Trebuchet MS" w:hAnsi="Trebuchet MS"/>
          <w:sz w:val="24"/>
          <w:szCs w:val="24"/>
          <w:vertAlign w:val="superscript"/>
        </w:rPr>
        <w:t>17</w:t>
      </w:r>
      <w:r w:rsidR="007E6E7F" w:rsidRPr="00C7446D">
        <w:rPr>
          <w:rFonts w:ascii="Trebuchet MS" w:hAnsi="Trebuchet MS"/>
          <w:sz w:val="24"/>
          <w:szCs w:val="24"/>
          <w:vertAlign w:val="superscript"/>
        </w:rPr>
        <w:t>-18</w:t>
      </w:r>
      <w:r w:rsidR="00915A96" w:rsidRPr="00C7446D">
        <w:rPr>
          <w:rFonts w:ascii="Trebuchet MS" w:hAnsi="Trebuchet MS"/>
          <w:sz w:val="24"/>
          <w:szCs w:val="24"/>
          <w:vertAlign w:val="superscript"/>
        </w:rPr>
        <w:t>)</w:t>
      </w:r>
      <w:r w:rsidR="00915A96" w:rsidRPr="00C7446D">
        <w:rPr>
          <w:rStyle w:val="A10"/>
          <w:rFonts w:ascii="Trebuchet MS" w:hAnsi="Trebuchet MS" w:cs="Arial"/>
          <w:sz w:val="24"/>
          <w:szCs w:val="24"/>
        </w:rPr>
        <w:t>.</w:t>
      </w:r>
    </w:p>
    <w:p w:rsidR="00421503" w:rsidRPr="00C7446D" w:rsidRDefault="00421503" w:rsidP="00762B1A">
      <w:pPr>
        <w:autoSpaceDE w:val="0"/>
        <w:autoSpaceDN w:val="0"/>
        <w:adjustRightInd w:val="0"/>
        <w:spacing w:after="0" w:line="360" w:lineRule="auto"/>
        <w:jc w:val="both"/>
        <w:rPr>
          <w:rFonts w:ascii="Trebuchet MS" w:hAnsi="Trebuchet MS" w:cs="Arial"/>
          <w:color w:val="000000"/>
          <w:sz w:val="24"/>
          <w:szCs w:val="24"/>
        </w:rPr>
      </w:pPr>
      <w:r w:rsidRPr="00C7446D">
        <w:rPr>
          <w:rStyle w:val="A10"/>
          <w:rFonts w:ascii="Trebuchet MS" w:hAnsi="Trebuchet MS" w:cs="Arial"/>
          <w:sz w:val="24"/>
          <w:szCs w:val="24"/>
        </w:rPr>
        <w:tab/>
      </w:r>
      <w:r w:rsidRPr="00C7446D">
        <w:rPr>
          <w:rFonts w:ascii="Trebuchet MS" w:hAnsi="Trebuchet MS" w:cs="Arial"/>
          <w:color w:val="000000"/>
          <w:sz w:val="24"/>
          <w:szCs w:val="24"/>
        </w:rPr>
        <w:t>A infecção pelo HPV é comum, porém muitas infecções são transitórias e se resolvem espontaneamente</w:t>
      </w:r>
      <w:r w:rsidR="00626370" w:rsidRPr="00C7446D">
        <w:rPr>
          <w:rFonts w:ascii="Trebuchet MS" w:hAnsi="Trebuchet MS" w:cs="Arial"/>
          <w:color w:val="000000"/>
          <w:sz w:val="24"/>
          <w:szCs w:val="24"/>
        </w:rPr>
        <w:t xml:space="preserve">. </w:t>
      </w:r>
      <w:r w:rsidR="0098463D" w:rsidRPr="00C7446D">
        <w:rPr>
          <w:rFonts w:ascii="Trebuchet MS" w:hAnsi="Trebuchet MS" w:cs="Arial"/>
          <w:color w:val="000000"/>
          <w:sz w:val="24"/>
          <w:szCs w:val="24"/>
        </w:rPr>
        <w:t>Ou seja</w:t>
      </w:r>
      <w:r w:rsidR="00626370" w:rsidRPr="00C7446D">
        <w:rPr>
          <w:rFonts w:ascii="Trebuchet MS" w:hAnsi="Trebuchet MS" w:cs="Arial"/>
          <w:color w:val="000000"/>
          <w:sz w:val="24"/>
          <w:szCs w:val="24"/>
        </w:rPr>
        <w:t xml:space="preserve">, quando a infecção é causada pelos tipos </w:t>
      </w:r>
      <w:r w:rsidR="00626370" w:rsidRPr="00C7446D">
        <w:rPr>
          <w:rFonts w:ascii="Trebuchet MS" w:hAnsi="Trebuchet MS" w:cs="Arial"/>
          <w:sz w:val="24"/>
          <w:szCs w:val="24"/>
          <w:lang w:eastAsia="en-US"/>
        </w:rPr>
        <w:t xml:space="preserve">6, 11, 42, 43 e 44 do vírus HPV,estão associados às infecções benignas do trato genital como o condiloma acuminado, com </w:t>
      </w:r>
      <w:r w:rsidR="0098463D" w:rsidRPr="00C7446D">
        <w:rPr>
          <w:rFonts w:ascii="Trebuchet MS" w:hAnsi="Trebuchet MS" w:cs="Arial"/>
          <w:sz w:val="24"/>
          <w:szCs w:val="24"/>
          <w:lang w:eastAsia="en-US"/>
        </w:rPr>
        <w:t xml:space="preserve">o aparecimento de </w:t>
      </w:r>
      <w:r w:rsidR="00626370" w:rsidRPr="00C7446D">
        <w:rPr>
          <w:rFonts w:ascii="Trebuchet MS" w:hAnsi="Trebuchet MS" w:cs="Arial"/>
          <w:sz w:val="24"/>
          <w:szCs w:val="24"/>
          <w:lang w:eastAsia="en-US"/>
        </w:rPr>
        <w:t xml:space="preserve">verrugas </w:t>
      </w:r>
      <w:r w:rsidR="00626370" w:rsidRPr="00C7446D">
        <w:rPr>
          <w:rFonts w:ascii="Trebuchet MS" w:hAnsi="Trebuchet MS" w:cs="Arial"/>
          <w:sz w:val="24"/>
          <w:szCs w:val="24"/>
          <w:lang w:eastAsia="en-US"/>
        </w:rPr>
        <w:lastRenderedPageBreak/>
        <w:t>na vulva, no colo uterino, na vagina, no pênis, no escroto, na uretra e no ânus,</w:t>
      </w:r>
      <w:r w:rsidR="0098463D" w:rsidRPr="00C7446D">
        <w:rPr>
          <w:rFonts w:ascii="Trebuchet MS" w:hAnsi="Trebuchet MS" w:cs="Arial"/>
          <w:sz w:val="24"/>
          <w:szCs w:val="24"/>
          <w:lang w:eastAsia="en-US"/>
        </w:rPr>
        <w:t xml:space="preserve"> ou associa-se também</w:t>
      </w:r>
      <w:r w:rsidR="00626370" w:rsidRPr="00C7446D">
        <w:rPr>
          <w:rFonts w:ascii="Trebuchet MS" w:hAnsi="Trebuchet MS" w:cs="Arial"/>
          <w:sz w:val="24"/>
          <w:szCs w:val="24"/>
          <w:lang w:eastAsia="en-US"/>
        </w:rPr>
        <w:t xml:space="preserve"> as Lesões intra-epiteliais – LIE - de baixo grau</w:t>
      </w:r>
      <w:r w:rsidR="00BB4D7C" w:rsidRPr="00C7446D">
        <w:rPr>
          <w:rFonts w:ascii="Trebuchet MS" w:hAnsi="Trebuchet MS" w:cs="Arial"/>
          <w:sz w:val="24"/>
          <w:szCs w:val="24"/>
          <w:lang w:eastAsia="en-US"/>
        </w:rPr>
        <w:t xml:space="preserve"> (NIC I)</w:t>
      </w:r>
      <w:r w:rsidR="007E6E7F" w:rsidRPr="00C7446D">
        <w:rPr>
          <w:rFonts w:ascii="Trebuchet MS" w:hAnsi="Trebuchet MS"/>
          <w:sz w:val="24"/>
          <w:szCs w:val="24"/>
          <w:vertAlign w:val="superscript"/>
        </w:rPr>
        <w:t>(5,18</w:t>
      </w:r>
      <w:r w:rsidR="00915A96" w:rsidRPr="00C7446D">
        <w:rPr>
          <w:rFonts w:ascii="Trebuchet MS" w:hAnsi="Trebuchet MS"/>
          <w:sz w:val="24"/>
          <w:szCs w:val="24"/>
          <w:vertAlign w:val="superscript"/>
        </w:rPr>
        <w:t>)</w:t>
      </w:r>
      <w:r w:rsidR="00915A96" w:rsidRPr="00C7446D">
        <w:rPr>
          <w:rStyle w:val="A10"/>
          <w:rFonts w:ascii="Trebuchet MS" w:hAnsi="Trebuchet MS" w:cs="Arial"/>
          <w:sz w:val="24"/>
          <w:szCs w:val="24"/>
        </w:rPr>
        <w:t xml:space="preserve">. </w:t>
      </w:r>
      <w:r w:rsidR="00626370" w:rsidRPr="00C7446D">
        <w:rPr>
          <w:rFonts w:ascii="Trebuchet MS" w:hAnsi="Trebuchet MS" w:cs="Arial"/>
          <w:color w:val="000000"/>
          <w:sz w:val="24"/>
          <w:szCs w:val="24"/>
        </w:rPr>
        <w:t>Portanto</w:t>
      </w:r>
      <w:r w:rsidR="0047306D" w:rsidRPr="00C7446D">
        <w:rPr>
          <w:rFonts w:ascii="Trebuchet MS" w:hAnsi="Trebuchet MS" w:cs="Arial"/>
          <w:color w:val="000000"/>
          <w:sz w:val="24"/>
          <w:szCs w:val="24"/>
        </w:rPr>
        <w:t>,</w:t>
      </w:r>
      <w:r w:rsidR="00253BC5">
        <w:rPr>
          <w:rFonts w:ascii="Trebuchet MS" w:hAnsi="Trebuchet MS" w:cs="Arial"/>
          <w:color w:val="000000"/>
          <w:sz w:val="24"/>
          <w:szCs w:val="24"/>
        </w:rPr>
        <w:t xml:space="preserve"> </w:t>
      </w:r>
      <w:r w:rsidR="00762B1A" w:rsidRPr="00C7446D">
        <w:rPr>
          <w:rFonts w:ascii="Trebuchet MS" w:hAnsi="Trebuchet MS" w:cs="Arial"/>
          <w:color w:val="000000"/>
          <w:sz w:val="24"/>
          <w:szCs w:val="24"/>
        </w:rPr>
        <w:t xml:space="preserve">através das tabelas 4, </w:t>
      </w:r>
      <w:r w:rsidR="00FA68D2" w:rsidRPr="00C7446D">
        <w:rPr>
          <w:rFonts w:ascii="Trebuchet MS" w:hAnsi="Trebuchet MS" w:cs="Arial"/>
          <w:color w:val="000000"/>
          <w:sz w:val="24"/>
          <w:szCs w:val="24"/>
        </w:rPr>
        <w:t>percebe-se que dos 82 casos de HPV diagnosticados pela citologia oncótica</w:t>
      </w:r>
      <w:r w:rsidR="0047306D" w:rsidRPr="00C7446D">
        <w:rPr>
          <w:rFonts w:ascii="Trebuchet MS" w:hAnsi="Trebuchet MS" w:cs="Arial"/>
          <w:color w:val="000000"/>
          <w:sz w:val="24"/>
          <w:szCs w:val="24"/>
        </w:rPr>
        <w:t xml:space="preserve">, </w:t>
      </w:r>
      <w:r w:rsidR="00432C92" w:rsidRPr="00C7446D">
        <w:rPr>
          <w:rFonts w:ascii="Trebuchet MS" w:hAnsi="Trebuchet MS" w:cs="Arial"/>
          <w:color w:val="000000"/>
          <w:sz w:val="24"/>
          <w:szCs w:val="24"/>
        </w:rPr>
        <w:t>realizadas</w:t>
      </w:r>
      <w:r w:rsidR="00193F25" w:rsidRPr="00C7446D">
        <w:rPr>
          <w:rFonts w:ascii="Trebuchet MS" w:hAnsi="Trebuchet MS" w:cs="Arial"/>
          <w:color w:val="000000"/>
          <w:sz w:val="24"/>
          <w:szCs w:val="24"/>
        </w:rPr>
        <w:t xml:space="preserve"> de 2007 a </w:t>
      </w:r>
      <w:r w:rsidR="0047306D" w:rsidRPr="00C7446D">
        <w:rPr>
          <w:rFonts w:ascii="Trebuchet MS" w:hAnsi="Trebuchet MS" w:cs="Arial"/>
          <w:color w:val="000000"/>
          <w:sz w:val="24"/>
          <w:szCs w:val="24"/>
        </w:rPr>
        <w:t>2011, 78 apresentaram NIC I associado ao HPV</w:t>
      </w:r>
      <w:r w:rsidR="008B4FC4" w:rsidRPr="00C7446D">
        <w:rPr>
          <w:rFonts w:ascii="Trebuchet MS" w:hAnsi="Trebuchet MS" w:cs="Arial"/>
          <w:color w:val="000000"/>
          <w:sz w:val="24"/>
          <w:szCs w:val="24"/>
        </w:rPr>
        <w:t xml:space="preserve">, ou seja, </w:t>
      </w:r>
      <w:r w:rsidR="008B4FC4" w:rsidRPr="00C7446D">
        <w:rPr>
          <w:rFonts w:ascii="Trebuchet MS" w:hAnsi="Trebuchet MS" w:cs="Arial"/>
          <w:sz w:val="24"/>
          <w:szCs w:val="24"/>
        </w:rPr>
        <w:t>dos 3861 resultados de citologia oncótica analisados</w:t>
      </w:r>
      <w:r w:rsidR="00762B1A" w:rsidRPr="00C7446D">
        <w:rPr>
          <w:rFonts w:ascii="Trebuchet MS" w:hAnsi="Trebuchet MS" w:cs="Arial"/>
          <w:sz w:val="24"/>
          <w:szCs w:val="24"/>
        </w:rPr>
        <w:t xml:space="preserve"> obteveprevalência</w:t>
      </w:r>
      <w:r w:rsidR="008B4FC4" w:rsidRPr="00C7446D">
        <w:rPr>
          <w:rFonts w:ascii="Trebuchet MS" w:hAnsi="Trebuchet MS" w:cs="Arial"/>
          <w:sz w:val="24"/>
          <w:szCs w:val="24"/>
        </w:rPr>
        <w:t xml:space="preserve"> de 2,12% foi do vírus HPV e 2,02% foi de NIC I</w:t>
      </w:r>
      <w:r w:rsidR="0047306D" w:rsidRPr="00C7446D">
        <w:rPr>
          <w:rFonts w:ascii="Trebuchet MS" w:hAnsi="Trebuchet MS" w:cs="Arial"/>
          <w:color w:val="000000"/>
          <w:sz w:val="24"/>
          <w:szCs w:val="24"/>
        </w:rPr>
        <w:t>.</w:t>
      </w:r>
      <w:r w:rsidR="00762B1A" w:rsidRPr="00C7446D">
        <w:rPr>
          <w:rFonts w:ascii="Trebuchet MS" w:hAnsi="Trebuchet MS" w:cs="Arial"/>
          <w:color w:val="000000"/>
          <w:sz w:val="24"/>
          <w:szCs w:val="24"/>
        </w:rPr>
        <w:t xml:space="preserve"> No estudo de Ayere; Silva, 2010, a prevalência geral de infecção do colo do útero pelo HPV, através de técnicas moleculares e captura híbrida variou entre 13,7% e 54,3%, e para as mulheres com citologia normal, variou entre 10,4% e 24,5%</w:t>
      </w:r>
      <w:r w:rsidR="00253BC5">
        <w:rPr>
          <w:rFonts w:ascii="Trebuchet MS" w:hAnsi="Trebuchet MS" w:cs="Arial"/>
          <w:color w:val="000000"/>
          <w:sz w:val="24"/>
          <w:szCs w:val="24"/>
        </w:rPr>
        <w:t xml:space="preserve"> </w:t>
      </w:r>
      <w:r w:rsidR="007E6E7F" w:rsidRPr="00C7446D">
        <w:rPr>
          <w:rFonts w:ascii="Trebuchet MS" w:hAnsi="Trebuchet MS" w:cs="Arial"/>
          <w:color w:val="000000"/>
          <w:sz w:val="24"/>
          <w:szCs w:val="24"/>
          <w:vertAlign w:val="superscript"/>
        </w:rPr>
        <w:t>(19</w:t>
      </w:r>
      <w:r w:rsidR="0036736F" w:rsidRPr="00C7446D">
        <w:rPr>
          <w:rFonts w:ascii="Trebuchet MS" w:hAnsi="Trebuchet MS" w:cs="Arial"/>
          <w:color w:val="000000"/>
          <w:sz w:val="24"/>
          <w:szCs w:val="24"/>
          <w:vertAlign w:val="superscript"/>
        </w:rPr>
        <w:t>)</w:t>
      </w:r>
      <w:r w:rsidR="00762B1A" w:rsidRPr="00C7446D">
        <w:rPr>
          <w:rFonts w:ascii="Trebuchet MS" w:hAnsi="Trebuchet MS" w:cs="Arial"/>
          <w:color w:val="000000"/>
          <w:sz w:val="24"/>
          <w:szCs w:val="24"/>
        </w:rPr>
        <w:t>.</w:t>
      </w:r>
    </w:p>
    <w:p w:rsidR="00F46C63" w:rsidRPr="00C7446D" w:rsidRDefault="005B485D" w:rsidP="009A7575">
      <w:pPr>
        <w:autoSpaceDE w:val="0"/>
        <w:autoSpaceDN w:val="0"/>
        <w:adjustRightInd w:val="0"/>
        <w:spacing w:after="0" w:line="360" w:lineRule="auto"/>
        <w:jc w:val="both"/>
        <w:rPr>
          <w:rFonts w:ascii="Trebuchet MS" w:hAnsi="Trebuchet MS" w:cs="Arial"/>
          <w:sz w:val="24"/>
          <w:szCs w:val="24"/>
          <w:lang w:eastAsia="en-US"/>
        </w:rPr>
      </w:pPr>
      <w:r w:rsidRPr="00C7446D">
        <w:rPr>
          <w:rFonts w:ascii="Trebuchet MS" w:hAnsi="Trebuchet MS" w:cs="Arial"/>
          <w:sz w:val="24"/>
          <w:szCs w:val="24"/>
          <w:lang w:eastAsia="en-US"/>
        </w:rPr>
        <w:tab/>
        <w:t>Alguns</w:t>
      </w:r>
      <w:r w:rsidR="00F46C63" w:rsidRPr="00C7446D">
        <w:rPr>
          <w:rFonts w:ascii="Trebuchet MS" w:hAnsi="Trebuchet MS" w:cs="Arial"/>
          <w:sz w:val="24"/>
          <w:szCs w:val="24"/>
          <w:lang w:eastAsia="en-US"/>
        </w:rPr>
        <w:t xml:space="preserve"> fatores determinam a persistência da infecção</w:t>
      </w:r>
      <w:r w:rsidR="00395030" w:rsidRPr="00C7446D">
        <w:rPr>
          <w:rFonts w:ascii="Trebuchet MS" w:hAnsi="Trebuchet MS" w:cs="Arial"/>
          <w:sz w:val="24"/>
          <w:szCs w:val="24"/>
          <w:lang w:eastAsia="en-US"/>
        </w:rPr>
        <w:t xml:space="preserve"> pelo HPV</w:t>
      </w:r>
      <w:r w:rsidR="00005886" w:rsidRPr="00C7446D">
        <w:rPr>
          <w:rFonts w:ascii="Trebuchet MS" w:hAnsi="Trebuchet MS" w:cs="Arial"/>
          <w:sz w:val="24"/>
          <w:szCs w:val="24"/>
          <w:lang w:eastAsia="en-US"/>
        </w:rPr>
        <w:t>,</w:t>
      </w:r>
      <w:r w:rsidR="00F46C63" w:rsidRPr="00C7446D">
        <w:rPr>
          <w:rFonts w:ascii="Trebuchet MS" w:hAnsi="Trebuchet MS" w:cs="Arial"/>
          <w:sz w:val="24"/>
          <w:szCs w:val="24"/>
          <w:lang w:eastAsia="en-US"/>
        </w:rPr>
        <w:t xml:space="preserve"> e sua progressão para neoplasias intraepiteliais de alto grau</w:t>
      </w:r>
      <w:r w:rsidRPr="00C7446D">
        <w:rPr>
          <w:rFonts w:ascii="Trebuchet MS" w:hAnsi="Trebuchet MS" w:cs="Arial"/>
          <w:sz w:val="24"/>
          <w:szCs w:val="24"/>
          <w:lang w:eastAsia="en-US"/>
        </w:rPr>
        <w:t xml:space="preserve"> (NIC II e III)</w:t>
      </w:r>
      <w:r w:rsidR="00005886" w:rsidRPr="00C7446D">
        <w:rPr>
          <w:rFonts w:ascii="Trebuchet MS" w:hAnsi="Trebuchet MS" w:cs="Arial"/>
          <w:sz w:val="24"/>
          <w:szCs w:val="24"/>
          <w:lang w:eastAsia="en-US"/>
        </w:rPr>
        <w:t>,</w:t>
      </w:r>
      <w:r w:rsidRPr="00C7446D">
        <w:rPr>
          <w:rFonts w:ascii="Trebuchet MS" w:hAnsi="Trebuchet MS" w:cs="Arial"/>
          <w:sz w:val="24"/>
          <w:szCs w:val="24"/>
          <w:lang w:eastAsia="en-US"/>
        </w:rPr>
        <w:t>t</w:t>
      </w:r>
      <w:r w:rsidR="00395030" w:rsidRPr="00C7446D">
        <w:rPr>
          <w:rFonts w:ascii="Trebuchet MS" w:hAnsi="Trebuchet MS" w:cs="Arial"/>
          <w:sz w:val="24"/>
          <w:szCs w:val="24"/>
          <w:lang w:eastAsia="en-US"/>
        </w:rPr>
        <w:t>ais como os tipos virais</w:t>
      </w:r>
      <w:r w:rsidRPr="00C7446D">
        <w:rPr>
          <w:rFonts w:ascii="Trebuchet MS" w:hAnsi="Trebuchet MS" w:cs="Arial"/>
          <w:sz w:val="24"/>
          <w:szCs w:val="24"/>
          <w:lang w:eastAsia="en-US"/>
        </w:rPr>
        <w:t xml:space="preserve"> 16 e 18</w:t>
      </w:r>
      <w:r w:rsidR="00395030" w:rsidRPr="00C7446D">
        <w:rPr>
          <w:rFonts w:ascii="Trebuchet MS" w:hAnsi="Trebuchet MS" w:cs="Arial"/>
          <w:sz w:val="24"/>
          <w:szCs w:val="24"/>
          <w:lang w:eastAsia="en-US"/>
        </w:rPr>
        <w:t>;</w:t>
      </w:r>
      <w:r w:rsidR="00F46C63" w:rsidRPr="00C7446D">
        <w:rPr>
          <w:rFonts w:ascii="Trebuchet MS" w:hAnsi="Trebuchet MS" w:cs="Arial"/>
          <w:sz w:val="24"/>
          <w:szCs w:val="24"/>
          <w:lang w:eastAsia="en-US"/>
        </w:rPr>
        <w:t xml:space="preserve"> os co-fatores</w:t>
      </w:r>
      <w:r w:rsidR="00395030" w:rsidRPr="00C7446D">
        <w:rPr>
          <w:rFonts w:ascii="Trebuchet MS" w:hAnsi="Trebuchet MS" w:cs="Arial"/>
          <w:sz w:val="24"/>
          <w:szCs w:val="24"/>
          <w:lang w:eastAsia="en-US"/>
        </w:rPr>
        <w:t>,</w:t>
      </w:r>
      <w:r w:rsidRPr="00C7446D">
        <w:rPr>
          <w:rFonts w:ascii="Trebuchet MS" w:hAnsi="Trebuchet MS" w:cs="Arial"/>
          <w:sz w:val="24"/>
          <w:szCs w:val="24"/>
          <w:lang w:eastAsia="en-US"/>
        </w:rPr>
        <w:t xml:space="preserve"> como </w:t>
      </w:r>
      <w:r w:rsidR="00432C92" w:rsidRPr="00C7446D">
        <w:rPr>
          <w:rFonts w:ascii="Trebuchet MS" w:hAnsi="Trebuchet MS" w:cs="Arial"/>
          <w:sz w:val="24"/>
          <w:szCs w:val="24"/>
          <w:lang w:eastAsia="en-US"/>
        </w:rPr>
        <w:t xml:space="preserve">a infecção genital pela </w:t>
      </w:r>
      <w:r w:rsidR="00395030" w:rsidRPr="00C7446D">
        <w:rPr>
          <w:rFonts w:ascii="Trebuchet MS" w:hAnsi="Trebuchet MS" w:cs="Arial"/>
          <w:i/>
          <w:color w:val="000000"/>
          <w:sz w:val="24"/>
          <w:szCs w:val="24"/>
        </w:rPr>
        <w:t>Chlamídia</w:t>
      </w:r>
      <w:r w:rsidR="00395030" w:rsidRPr="00C7446D">
        <w:rPr>
          <w:rFonts w:ascii="Trebuchet MS" w:hAnsi="Trebuchet MS" w:cs="Arial"/>
          <w:sz w:val="24"/>
          <w:szCs w:val="24"/>
          <w:lang w:eastAsia="en-US"/>
        </w:rPr>
        <w:t>;</w:t>
      </w:r>
      <w:r w:rsidR="00F46C63" w:rsidRPr="00C7446D">
        <w:rPr>
          <w:rFonts w:ascii="Trebuchet MS" w:hAnsi="Trebuchet MS" w:cs="Arial"/>
          <w:sz w:val="24"/>
          <w:szCs w:val="24"/>
          <w:lang w:eastAsia="en-US"/>
        </w:rPr>
        <w:t xml:space="preserve"> o estado imunológico e o tabagismo</w:t>
      </w:r>
      <w:r w:rsidR="002E75E6" w:rsidRPr="00C7446D">
        <w:rPr>
          <w:rFonts w:ascii="Trebuchet MS" w:hAnsi="Trebuchet MS" w:cs="Arial"/>
          <w:sz w:val="24"/>
          <w:szCs w:val="24"/>
          <w:lang w:eastAsia="en-US"/>
        </w:rPr>
        <w:t>.</w:t>
      </w:r>
      <w:r w:rsidR="009A7575" w:rsidRPr="00C7446D">
        <w:rPr>
          <w:rFonts w:ascii="Trebuchet MS" w:hAnsi="Trebuchet MS" w:cs="Arial"/>
          <w:sz w:val="24"/>
          <w:szCs w:val="24"/>
          <w:lang w:eastAsia="en-US"/>
        </w:rPr>
        <w:t>Desta forma, das citologias oncóticas realizadas de 2007 a 2011 se observou a ocorrê</w:t>
      </w:r>
      <w:r w:rsidR="002E75E6" w:rsidRPr="00C7446D">
        <w:rPr>
          <w:rFonts w:ascii="Trebuchet MS" w:hAnsi="Trebuchet MS" w:cs="Arial"/>
          <w:sz w:val="24"/>
          <w:szCs w:val="24"/>
          <w:lang w:eastAsia="en-US"/>
        </w:rPr>
        <w:t xml:space="preserve">ncia de 9 casos de NIC II e III, onde essas mulheres são </w:t>
      </w:r>
      <w:r w:rsidR="00FD3AF1" w:rsidRPr="00C7446D">
        <w:rPr>
          <w:rFonts w:ascii="Trebuchet MS" w:hAnsi="Trebuchet MS" w:cs="Arial"/>
          <w:sz w:val="24"/>
          <w:szCs w:val="24"/>
          <w:lang w:eastAsia="en-US"/>
        </w:rPr>
        <w:t>consideradas prioridades</w:t>
      </w:r>
      <w:r w:rsidR="002E75E6" w:rsidRPr="00C7446D">
        <w:rPr>
          <w:rFonts w:ascii="Trebuchet MS" w:hAnsi="Trebuchet MS" w:cs="Arial"/>
          <w:sz w:val="24"/>
          <w:szCs w:val="24"/>
          <w:lang w:eastAsia="en-US"/>
        </w:rPr>
        <w:t xml:space="preserve"> como população-alvo do Programa de Controle do Câncer do Colo do Útero do ministério da saúde por ser passível de tratamento, imped</w:t>
      </w:r>
      <w:r w:rsidR="00A032D6" w:rsidRPr="00C7446D">
        <w:rPr>
          <w:rFonts w:ascii="Trebuchet MS" w:hAnsi="Trebuchet MS" w:cs="Arial"/>
          <w:sz w:val="24"/>
          <w:szCs w:val="24"/>
          <w:lang w:eastAsia="en-US"/>
        </w:rPr>
        <w:t>indo a progressão para o câncer</w:t>
      </w:r>
      <w:r w:rsidR="00915A96" w:rsidRPr="00C7446D">
        <w:rPr>
          <w:rFonts w:ascii="Trebuchet MS" w:hAnsi="Trebuchet MS"/>
          <w:sz w:val="24"/>
          <w:szCs w:val="24"/>
          <w:vertAlign w:val="superscript"/>
        </w:rPr>
        <w:t>(4,</w:t>
      </w:r>
      <w:r w:rsidR="007E6E7F" w:rsidRPr="00C7446D">
        <w:rPr>
          <w:rFonts w:ascii="Trebuchet MS" w:hAnsi="Trebuchet MS"/>
          <w:sz w:val="24"/>
          <w:szCs w:val="24"/>
          <w:vertAlign w:val="superscript"/>
        </w:rPr>
        <w:t>5, 18</w:t>
      </w:r>
      <w:r w:rsidR="00915A96" w:rsidRPr="00C7446D">
        <w:rPr>
          <w:rFonts w:ascii="Trebuchet MS" w:hAnsi="Trebuchet MS"/>
          <w:sz w:val="24"/>
          <w:szCs w:val="24"/>
          <w:vertAlign w:val="superscript"/>
        </w:rPr>
        <w:t>)</w:t>
      </w:r>
      <w:r w:rsidR="00915A96" w:rsidRPr="00C7446D">
        <w:rPr>
          <w:rStyle w:val="A10"/>
          <w:rFonts w:ascii="Trebuchet MS" w:hAnsi="Trebuchet MS" w:cs="Arial"/>
          <w:sz w:val="24"/>
          <w:szCs w:val="24"/>
        </w:rPr>
        <w:t>.</w:t>
      </w:r>
    </w:p>
    <w:p w:rsidR="00A032D6" w:rsidRPr="00C7446D" w:rsidRDefault="00A032D6" w:rsidP="00243011">
      <w:pPr>
        <w:jc w:val="both"/>
        <w:rPr>
          <w:rFonts w:ascii="Trebuchet MS" w:hAnsi="Trebuchet MS" w:cs="Arial"/>
          <w:b/>
          <w:sz w:val="24"/>
          <w:szCs w:val="24"/>
        </w:rPr>
      </w:pPr>
    </w:p>
    <w:p w:rsidR="00A413D3" w:rsidRPr="00C7446D" w:rsidRDefault="00C7446D" w:rsidP="00243011">
      <w:pPr>
        <w:jc w:val="both"/>
        <w:rPr>
          <w:rFonts w:ascii="Trebuchet MS" w:hAnsi="Trebuchet MS" w:cs="Arial"/>
          <w:b/>
          <w:sz w:val="24"/>
          <w:szCs w:val="24"/>
        </w:rPr>
      </w:pPr>
      <w:r>
        <w:rPr>
          <w:rFonts w:ascii="Trebuchet MS" w:hAnsi="Trebuchet MS" w:cs="Arial"/>
          <w:b/>
          <w:sz w:val="24"/>
          <w:szCs w:val="24"/>
        </w:rPr>
        <w:t>CONSIDERAÇÕES FINAIS</w:t>
      </w:r>
    </w:p>
    <w:p w:rsidR="002522BE" w:rsidRPr="00C7446D" w:rsidRDefault="002522BE" w:rsidP="002522BE">
      <w:pPr>
        <w:spacing w:before="240" w:line="360" w:lineRule="auto"/>
        <w:jc w:val="both"/>
        <w:rPr>
          <w:rFonts w:ascii="Trebuchet MS" w:hAnsi="Trebuchet MS"/>
          <w:sz w:val="24"/>
          <w:szCs w:val="24"/>
        </w:rPr>
      </w:pPr>
      <w:r w:rsidRPr="00C7446D">
        <w:rPr>
          <w:rFonts w:ascii="Trebuchet MS" w:hAnsi="Trebuchet MS" w:cs="Arial"/>
          <w:b/>
          <w:sz w:val="24"/>
          <w:szCs w:val="24"/>
        </w:rPr>
        <w:tab/>
      </w:r>
      <w:r w:rsidRPr="00C7446D">
        <w:rPr>
          <w:rFonts w:ascii="Trebuchet MS" w:hAnsi="Trebuchet MS" w:cs="Arial"/>
          <w:sz w:val="24"/>
          <w:szCs w:val="24"/>
        </w:rPr>
        <w:t>De acordo com os objetivos desse estudo verificou-se que de 2007 a 2011 apenas nos anos de 2007 e 2009 o município de Jaçanã-RN teve suas metas superiores a 1/3 das mulheres da faixa etária de 25 a 64 anos, m</w:t>
      </w:r>
      <w:r w:rsidRPr="00C7446D">
        <w:rPr>
          <w:rFonts w:ascii="Trebuchet MS" w:hAnsi="Trebuchet MS"/>
          <w:sz w:val="24"/>
          <w:szCs w:val="24"/>
        </w:rPr>
        <w:t>ostrando que apesar da existência do programa de prevenção do câncer de colo do útero, ainda representa grandes desafios no sentido de proporcionar maior efetividade</w:t>
      </w:r>
      <w:r w:rsidR="0059760F" w:rsidRPr="00C7446D">
        <w:rPr>
          <w:rFonts w:ascii="Trebuchet MS" w:hAnsi="Trebuchet MS"/>
          <w:sz w:val="24"/>
          <w:szCs w:val="24"/>
        </w:rPr>
        <w:t xml:space="preserve"> no controle deste câncer</w:t>
      </w:r>
      <w:r w:rsidRPr="00C7446D">
        <w:rPr>
          <w:rFonts w:ascii="Trebuchet MS" w:hAnsi="Trebuchet MS"/>
          <w:sz w:val="24"/>
          <w:szCs w:val="24"/>
        </w:rPr>
        <w:t>.</w:t>
      </w:r>
    </w:p>
    <w:p w:rsidR="002522BE" w:rsidRPr="00C7446D" w:rsidRDefault="002522BE" w:rsidP="002522BE">
      <w:pPr>
        <w:spacing w:before="240" w:line="360" w:lineRule="auto"/>
        <w:jc w:val="both"/>
        <w:rPr>
          <w:rFonts w:ascii="Trebuchet MS" w:hAnsi="Trebuchet MS"/>
          <w:sz w:val="24"/>
          <w:szCs w:val="24"/>
        </w:rPr>
      </w:pPr>
      <w:r w:rsidRPr="00C7446D">
        <w:rPr>
          <w:rFonts w:ascii="Trebuchet MS" w:hAnsi="Trebuchet MS"/>
          <w:sz w:val="24"/>
          <w:szCs w:val="24"/>
        </w:rPr>
        <w:tab/>
      </w:r>
      <w:r w:rsidR="007D2D6C" w:rsidRPr="00C7446D">
        <w:rPr>
          <w:rFonts w:ascii="Trebuchet MS" w:hAnsi="Trebuchet MS"/>
          <w:sz w:val="24"/>
          <w:szCs w:val="24"/>
        </w:rPr>
        <w:t>Portanto</w:t>
      </w:r>
      <w:r w:rsidRPr="00C7446D">
        <w:rPr>
          <w:rFonts w:ascii="Trebuchet MS" w:hAnsi="Trebuchet MS"/>
          <w:sz w:val="24"/>
          <w:szCs w:val="24"/>
        </w:rPr>
        <w:t xml:space="preserve">, </w:t>
      </w:r>
      <w:r w:rsidR="007D2D6C" w:rsidRPr="00C7446D">
        <w:rPr>
          <w:rFonts w:ascii="Trebuchet MS" w:hAnsi="Trebuchet MS"/>
          <w:sz w:val="24"/>
          <w:szCs w:val="24"/>
        </w:rPr>
        <w:t xml:space="preserve">se faz necessário o empenho da gestão, profissionais de saúde e da população em geral </w:t>
      </w:r>
      <w:r w:rsidRPr="00C7446D">
        <w:rPr>
          <w:rFonts w:ascii="Trebuchet MS" w:hAnsi="Trebuchet MS"/>
          <w:sz w:val="24"/>
          <w:szCs w:val="24"/>
        </w:rPr>
        <w:t xml:space="preserve">para </w:t>
      </w:r>
      <w:r w:rsidR="007D2D6C" w:rsidRPr="00C7446D">
        <w:rPr>
          <w:rFonts w:ascii="Trebuchet MS" w:hAnsi="Trebuchet MS"/>
          <w:sz w:val="24"/>
          <w:szCs w:val="24"/>
        </w:rPr>
        <w:t>que as mulheres das faixas etárias de risco, estabelecidas pelo ministério, adiram ao exame preventivo</w:t>
      </w:r>
      <w:r w:rsidR="00E17755" w:rsidRPr="00C7446D">
        <w:rPr>
          <w:rFonts w:ascii="Trebuchet MS" w:hAnsi="Trebuchet MS"/>
          <w:sz w:val="24"/>
          <w:szCs w:val="24"/>
        </w:rPr>
        <w:t>. Através de busca ativa pela equipe de saúde da família; como também atividades educativas quanto à importância do exame citológico; desmistificação dos medos e mitos</w:t>
      </w:r>
      <w:r w:rsidR="003C62E3" w:rsidRPr="00C7446D">
        <w:rPr>
          <w:rFonts w:ascii="Trebuchet MS" w:hAnsi="Trebuchet MS"/>
          <w:sz w:val="24"/>
          <w:szCs w:val="24"/>
        </w:rPr>
        <w:t>.</w:t>
      </w:r>
    </w:p>
    <w:p w:rsidR="00E17755" w:rsidRPr="00C7446D" w:rsidRDefault="004D7DCF" w:rsidP="002522BE">
      <w:pPr>
        <w:spacing w:before="240" w:line="360" w:lineRule="auto"/>
        <w:jc w:val="both"/>
        <w:rPr>
          <w:rFonts w:ascii="Trebuchet MS" w:hAnsi="Trebuchet MS"/>
          <w:sz w:val="24"/>
          <w:szCs w:val="24"/>
        </w:rPr>
      </w:pPr>
      <w:r w:rsidRPr="00C7446D">
        <w:rPr>
          <w:rFonts w:ascii="Trebuchet MS" w:hAnsi="Trebuchet MS"/>
          <w:sz w:val="24"/>
          <w:szCs w:val="24"/>
        </w:rPr>
        <w:lastRenderedPageBreak/>
        <w:tab/>
        <w:t xml:space="preserve">Na microbiologia pode-se perceber em relação aos microorganismos que habitam a flora vaginal, a </w:t>
      </w:r>
      <w:r w:rsidRPr="00C7446D">
        <w:rPr>
          <w:rFonts w:ascii="Trebuchet MS" w:hAnsi="Trebuchet MS"/>
          <w:i/>
          <w:sz w:val="24"/>
          <w:szCs w:val="24"/>
        </w:rPr>
        <w:t>cândida sp</w:t>
      </w:r>
      <w:r w:rsidRPr="00C7446D">
        <w:rPr>
          <w:rFonts w:ascii="Trebuchet MS" w:hAnsi="Trebuchet MS"/>
          <w:sz w:val="24"/>
          <w:szCs w:val="24"/>
        </w:rPr>
        <w:t xml:space="preserve"> e a </w:t>
      </w:r>
      <w:r w:rsidRPr="00C7446D">
        <w:rPr>
          <w:rFonts w:ascii="Trebuchet MS" w:hAnsi="Trebuchet MS"/>
          <w:i/>
          <w:sz w:val="24"/>
          <w:szCs w:val="24"/>
        </w:rPr>
        <w:t xml:space="preserve">gardenerellavaginallis/mobilluncus, </w:t>
      </w:r>
      <w:r w:rsidRPr="00C7446D">
        <w:rPr>
          <w:rFonts w:ascii="Trebuchet MS" w:hAnsi="Trebuchet MS"/>
          <w:sz w:val="24"/>
          <w:szCs w:val="24"/>
        </w:rPr>
        <w:t>que</w:t>
      </w:r>
      <w:r w:rsidRPr="00C7446D">
        <w:rPr>
          <w:rFonts w:ascii="Trebuchet MS" w:hAnsi="Trebuchet MS" w:cs="Arial"/>
          <w:sz w:val="24"/>
          <w:szCs w:val="24"/>
        </w:rPr>
        <w:t>embora não seja o principal objetivo do citológicoteve boa sensibilidade para esses  diagnósticos</w:t>
      </w:r>
      <w:r w:rsidR="00F9612F" w:rsidRPr="00C7446D">
        <w:rPr>
          <w:rFonts w:ascii="Trebuchet MS" w:hAnsi="Trebuchet MS" w:cs="Arial"/>
          <w:sz w:val="24"/>
          <w:szCs w:val="24"/>
        </w:rPr>
        <w:t xml:space="preserve">,com um percentual de 4,45% e 12,74% respectivamente, </w:t>
      </w:r>
      <w:r w:rsidRPr="00C7446D">
        <w:rPr>
          <w:rFonts w:ascii="Trebuchet MS" w:hAnsi="Trebuchet MS" w:cs="Arial"/>
          <w:sz w:val="24"/>
          <w:szCs w:val="24"/>
        </w:rPr>
        <w:t>confirmando muitas vezes a sintomatologia clínica da mulher.</w:t>
      </w:r>
    </w:p>
    <w:p w:rsidR="002522BE" w:rsidRPr="00C7446D" w:rsidRDefault="00F9612F" w:rsidP="00241309">
      <w:pPr>
        <w:spacing w:line="360" w:lineRule="auto"/>
        <w:jc w:val="both"/>
        <w:rPr>
          <w:rFonts w:ascii="Trebuchet MS" w:hAnsi="Trebuchet MS" w:cs="Arial"/>
          <w:sz w:val="24"/>
          <w:szCs w:val="24"/>
        </w:rPr>
      </w:pPr>
      <w:r w:rsidRPr="00C7446D">
        <w:rPr>
          <w:rFonts w:ascii="Trebuchet MS" w:hAnsi="Trebuchet MS" w:cs="Arial"/>
          <w:sz w:val="24"/>
          <w:szCs w:val="24"/>
        </w:rPr>
        <w:tab/>
      </w:r>
      <w:r w:rsidR="00727A8F" w:rsidRPr="00C7446D">
        <w:rPr>
          <w:rFonts w:ascii="Trebuchet MS" w:hAnsi="Trebuchet MS" w:cs="Arial"/>
          <w:sz w:val="24"/>
          <w:szCs w:val="24"/>
        </w:rPr>
        <w:t xml:space="preserve">Nas Infecções Sexualmente Transmissíveis tais como tricomoníase, clamídia e o vírus HPV </w:t>
      </w:r>
      <w:r w:rsidR="007000E3" w:rsidRPr="00C7446D">
        <w:rPr>
          <w:rFonts w:ascii="Trebuchet MS" w:hAnsi="Trebuchet MS" w:cs="Arial"/>
          <w:sz w:val="24"/>
          <w:szCs w:val="24"/>
        </w:rPr>
        <w:t>foram obtidos de 2007</w:t>
      </w:r>
      <w:r w:rsidR="00727A8F" w:rsidRPr="00C7446D">
        <w:rPr>
          <w:rFonts w:ascii="Trebuchet MS" w:hAnsi="Trebuchet MS" w:cs="Arial"/>
          <w:sz w:val="24"/>
          <w:szCs w:val="24"/>
        </w:rPr>
        <w:t xml:space="preserve"> a 2011 os seguintes percentuais</w:t>
      </w:r>
      <w:r w:rsidR="007000E3" w:rsidRPr="00C7446D">
        <w:rPr>
          <w:rFonts w:ascii="Trebuchet MS" w:hAnsi="Trebuchet MS" w:cs="Arial"/>
          <w:sz w:val="24"/>
          <w:szCs w:val="24"/>
        </w:rPr>
        <w:t>,</w:t>
      </w:r>
      <w:r w:rsidR="00727A8F" w:rsidRPr="00C7446D">
        <w:rPr>
          <w:rFonts w:ascii="Trebuchet MS" w:hAnsi="Trebuchet MS" w:cs="Arial"/>
          <w:sz w:val="24"/>
          <w:szCs w:val="24"/>
        </w:rPr>
        <w:t xml:space="preserve"> respectivamente: 2,48%; 0,33%; 2,12%. O que </w:t>
      </w:r>
      <w:r w:rsidR="007000E3" w:rsidRPr="00C7446D">
        <w:rPr>
          <w:rFonts w:ascii="Trebuchet MS" w:hAnsi="Trebuchet MS" w:cs="Arial"/>
          <w:sz w:val="24"/>
          <w:szCs w:val="24"/>
        </w:rPr>
        <w:t xml:space="preserve">se faz </w:t>
      </w:r>
      <w:r w:rsidR="00374C9D" w:rsidRPr="00C7446D">
        <w:rPr>
          <w:rFonts w:ascii="Trebuchet MS" w:hAnsi="Trebuchet MS" w:cs="Arial"/>
          <w:sz w:val="24"/>
          <w:szCs w:val="24"/>
        </w:rPr>
        <w:t>necessárias atividades</w:t>
      </w:r>
      <w:r w:rsidR="007000E3" w:rsidRPr="00C7446D">
        <w:rPr>
          <w:rFonts w:ascii="Trebuchet MS" w:hAnsi="Trebuchet MS" w:cs="Arial"/>
          <w:sz w:val="24"/>
          <w:szCs w:val="24"/>
        </w:rPr>
        <w:t xml:space="preserve"> de educação em saúde com relação ao sexo seguro, ao uso do preservativo e os riscos de se ter múltiplos parceiros</w:t>
      </w:r>
      <w:r w:rsidR="0059760F" w:rsidRPr="00C7446D">
        <w:rPr>
          <w:rFonts w:ascii="Trebuchet MS" w:hAnsi="Trebuchet MS" w:cs="Arial"/>
          <w:sz w:val="24"/>
          <w:szCs w:val="24"/>
        </w:rPr>
        <w:t xml:space="preserve"> para minimizar cada vez mais esses percentuais</w:t>
      </w:r>
      <w:r w:rsidR="007000E3" w:rsidRPr="00C7446D">
        <w:rPr>
          <w:rFonts w:ascii="Trebuchet MS" w:hAnsi="Trebuchet MS" w:cs="Arial"/>
          <w:sz w:val="24"/>
          <w:szCs w:val="24"/>
        </w:rPr>
        <w:t>.</w:t>
      </w:r>
    </w:p>
    <w:p w:rsidR="00E14738" w:rsidRPr="00C7446D" w:rsidRDefault="00241309" w:rsidP="001766F9">
      <w:pPr>
        <w:spacing w:line="360" w:lineRule="auto"/>
        <w:jc w:val="both"/>
        <w:rPr>
          <w:rFonts w:ascii="Trebuchet MS" w:hAnsi="Trebuchet MS" w:cs="Arial"/>
          <w:sz w:val="24"/>
          <w:szCs w:val="24"/>
        </w:rPr>
      </w:pPr>
      <w:r w:rsidRPr="00C7446D">
        <w:rPr>
          <w:rFonts w:ascii="Trebuchet MS" w:hAnsi="Trebuchet MS" w:cs="Arial"/>
          <w:sz w:val="24"/>
          <w:szCs w:val="24"/>
        </w:rPr>
        <w:tab/>
      </w:r>
      <w:r w:rsidR="00B33105" w:rsidRPr="00C7446D">
        <w:rPr>
          <w:rFonts w:ascii="Trebuchet MS" w:hAnsi="Trebuchet MS" w:cs="Arial"/>
          <w:sz w:val="24"/>
          <w:szCs w:val="24"/>
        </w:rPr>
        <w:t>Com relação as Neoplasias de intra-epiteliais de baixo grau (I) e as de alto grau (II e II) foi obtido</w:t>
      </w:r>
      <w:r w:rsidR="00E77F94">
        <w:rPr>
          <w:rFonts w:ascii="Trebuchet MS" w:hAnsi="Trebuchet MS" w:cs="Arial"/>
          <w:sz w:val="24"/>
          <w:szCs w:val="24"/>
        </w:rPr>
        <w:t>,</w:t>
      </w:r>
      <w:r w:rsidR="00B33105" w:rsidRPr="00C7446D">
        <w:rPr>
          <w:rFonts w:ascii="Trebuchet MS" w:hAnsi="Trebuchet MS" w:cs="Arial"/>
          <w:sz w:val="24"/>
          <w:szCs w:val="24"/>
        </w:rPr>
        <w:t xml:space="preserve"> dos 3861 resultados de citologia o</w:t>
      </w:r>
      <w:r w:rsidR="00E77F94">
        <w:rPr>
          <w:rFonts w:ascii="Trebuchet MS" w:hAnsi="Trebuchet MS" w:cs="Arial"/>
          <w:sz w:val="24"/>
          <w:szCs w:val="24"/>
        </w:rPr>
        <w:t>ncótica analisados, a prevalência</w:t>
      </w:r>
      <w:r w:rsidR="00B33105" w:rsidRPr="00C7446D">
        <w:rPr>
          <w:rFonts w:ascii="Trebuchet MS" w:hAnsi="Trebuchet MS" w:cs="Arial"/>
          <w:sz w:val="24"/>
          <w:szCs w:val="24"/>
        </w:rPr>
        <w:t xml:space="preserve"> de 2,02% e 0,23% respectivamente, sendo essas mulheres consideradas a população-alvo no controle do câncer do colo do útero</w:t>
      </w:r>
      <w:r w:rsidR="00B33105" w:rsidRPr="00C7446D">
        <w:rPr>
          <w:rFonts w:ascii="Trebuchet MS" w:hAnsi="Trebuchet MS" w:cs="Arial"/>
          <w:sz w:val="24"/>
          <w:szCs w:val="24"/>
          <w:lang w:eastAsia="en-US"/>
        </w:rPr>
        <w:t>por ser passível de tratamento, impedindo a progressão para o câncer</w:t>
      </w:r>
      <w:r w:rsidR="00E02A37" w:rsidRPr="00C7446D">
        <w:rPr>
          <w:rFonts w:ascii="Trebuchet MS" w:hAnsi="Trebuchet MS" w:cs="Arial"/>
          <w:sz w:val="24"/>
          <w:szCs w:val="24"/>
          <w:lang w:eastAsia="en-US"/>
        </w:rPr>
        <w:t xml:space="preserve"> invasivo</w:t>
      </w:r>
      <w:r w:rsidR="00B33105" w:rsidRPr="00C7446D">
        <w:rPr>
          <w:rFonts w:ascii="Trebuchet MS" w:hAnsi="Trebuchet MS" w:cs="Arial"/>
          <w:sz w:val="24"/>
          <w:szCs w:val="24"/>
          <w:lang w:eastAsia="en-US"/>
        </w:rPr>
        <w:t>.</w:t>
      </w:r>
    </w:p>
    <w:p w:rsidR="00E14738" w:rsidRPr="00C7446D" w:rsidRDefault="00E14738" w:rsidP="006F233E">
      <w:pPr>
        <w:autoSpaceDE w:val="0"/>
        <w:autoSpaceDN w:val="0"/>
        <w:adjustRightInd w:val="0"/>
        <w:spacing w:after="0" w:line="240" w:lineRule="auto"/>
        <w:jc w:val="both"/>
        <w:rPr>
          <w:rFonts w:ascii="Trebuchet MS" w:hAnsi="Trebuchet MS" w:cs="Arial"/>
          <w:b/>
          <w:bCs/>
          <w:sz w:val="24"/>
          <w:szCs w:val="24"/>
          <w:lang w:eastAsia="en-US"/>
        </w:rPr>
      </w:pPr>
    </w:p>
    <w:p w:rsidR="00021581" w:rsidRDefault="00021581" w:rsidP="00FC37E2">
      <w:pPr>
        <w:autoSpaceDE w:val="0"/>
        <w:autoSpaceDN w:val="0"/>
        <w:adjustRightInd w:val="0"/>
        <w:spacing w:after="0" w:line="240" w:lineRule="auto"/>
        <w:jc w:val="both"/>
        <w:rPr>
          <w:rFonts w:ascii="Trebuchet MS" w:hAnsi="Trebuchet MS" w:cs="Arial"/>
          <w:b/>
          <w:bCs/>
          <w:sz w:val="24"/>
          <w:szCs w:val="24"/>
          <w:lang w:eastAsia="en-US"/>
        </w:rPr>
      </w:pPr>
    </w:p>
    <w:p w:rsidR="00021581" w:rsidRDefault="00021581" w:rsidP="00FC37E2">
      <w:pPr>
        <w:autoSpaceDE w:val="0"/>
        <w:autoSpaceDN w:val="0"/>
        <w:adjustRightInd w:val="0"/>
        <w:spacing w:after="0" w:line="240" w:lineRule="auto"/>
        <w:jc w:val="both"/>
        <w:rPr>
          <w:rFonts w:ascii="Trebuchet MS" w:hAnsi="Trebuchet MS" w:cs="Arial"/>
          <w:b/>
          <w:bCs/>
          <w:sz w:val="24"/>
          <w:szCs w:val="24"/>
          <w:lang w:eastAsia="en-US"/>
        </w:rPr>
      </w:pPr>
    </w:p>
    <w:p w:rsidR="00021581" w:rsidRDefault="00021581" w:rsidP="00FC37E2">
      <w:pPr>
        <w:autoSpaceDE w:val="0"/>
        <w:autoSpaceDN w:val="0"/>
        <w:adjustRightInd w:val="0"/>
        <w:spacing w:after="0" w:line="240" w:lineRule="auto"/>
        <w:jc w:val="both"/>
        <w:rPr>
          <w:rFonts w:ascii="Trebuchet MS" w:hAnsi="Trebuchet MS" w:cs="Arial"/>
          <w:b/>
          <w:bCs/>
          <w:sz w:val="24"/>
          <w:szCs w:val="24"/>
          <w:lang w:eastAsia="en-US"/>
        </w:rPr>
      </w:pPr>
    </w:p>
    <w:p w:rsidR="00021581" w:rsidRDefault="002C7980" w:rsidP="00FC37E2">
      <w:pPr>
        <w:autoSpaceDE w:val="0"/>
        <w:autoSpaceDN w:val="0"/>
        <w:adjustRightInd w:val="0"/>
        <w:spacing w:after="0" w:line="240" w:lineRule="auto"/>
        <w:jc w:val="both"/>
        <w:rPr>
          <w:rFonts w:ascii="Trebuchet MS" w:hAnsi="Trebuchet MS" w:cs="Arial"/>
          <w:b/>
          <w:bCs/>
          <w:sz w:val="24"/>
          <w:szCs w:val="24"/>
          <w:lang w:eastAsia="en-US"/>
        </w:rPr>
      </w:pPr>
      <w:r w:rsidRPr="00C7446D">
        <w:rPr>
          <w:rFonts w:ascii="Trebuchet MS" w:hAnsi="Trebuchet MS" w:cs="Arial"/>
          <w:b/>
          <w:bCs/>
          <w:sz w:val="24"/>
          <w:szCs w:val="24"/>
          <w:lang w:eastAsia="en-US"/>
        </w:rPr>
        <w:t>REFERÊNCIAS</w:t>
      </w:r>
    </w:p>
    <w:p w:rsidR="00021581" w:rsidRDefault="00021581" w:rsidP="00FC37E2">
      <w:pPr>
        <w:autoSpaceDE w:val="0"/>
        <w:autoSpaceDN w:val="0"/>
        <w:adjustRightInd w:val="0"/>
        <w:spacing w:after="0" w:line="240" w:lineRule="auto"/>
        <w:jc w:val="both"/>
        <w:rPr>
          <w:rFonts w:ascii="Trebuchet MS" w:hAnsi="Trebuchet MS" w:cs="Arial"/>
          <w:sz w:val="24"/>
          <w:szCs w:val="24"/>
        </w:rPr>
      </w:pPr>
    </w:p>
    <w:p w:rsidR="00A24915" w:rsidRPr="00021581" w:rsidRDefault="00A24915" w:rsidP="00FC37E2">
      <w:pPr>
        <w:autoSpaceDE w:val="0"/>
        <w:autoSpaceDN w:val="0"/>
        <w:adjustRightInd w:val="0"/>
        <w:spacing w:after="0" w:line="240" w:lineRule="auto"/>
        <w:jc w:val="both"/>
        <w:rPr>
          <w:rFonts w:ascii="Trebuchet MS" w:hAnsi="Trebuchet MS" w:cs="Arial"/>
          <w:b/>
          <w:bCs/>
          <w:sz w:val="24"/>
          <w:szCs w:val="24"/>
          <w:lang w:eastAsia="en-US"/>
        </w:rPr>
      </w:pPr>
      <w:r w:rsidRPr="00C7446D">
        <w:rPr>
          <w:rFonts w:ascii="Trebuchet MS" w:hAnsi="Trebuchet MS" w:cs="Arial"/>
          <w:sz w:val="24"/>
          <w:szCs w:val="24"/>
        </w:rPr>
        <w:t xml:space="preserve">1. </w:t>
      </w:r>
      <w:r w:rsidR="00FC37E2" w:rsidRPr="00C7446D">
        <w:rPr>
          <w:rFonts w:ascii="Trebuchet MS" w:hAnsi="Trebuchet MS" w:cs="Arial"/>
          <w:sz w:val="24"/>
          <w:szCs w:val="24"/>
        </w:rPr>
        <w:t>Ministério da Saúde (BR). Secretaria de Atenção à Saúde. Departamento de Atenção Básica. Controle dos cânceres do colo do útero e da mama. 2. ed. Brasília: 2013.</w:t>
      </w:r>
    </w:p>
    <w:p w:rsidR="00A24915" w:rsidRPr="00C7446D" w:rsidRDefault="00A24915" w:rsidP="00D82996">
      <w:pPr>
        <w:autoSpaceDE w:val="0"/>
        <w:autoSpaceDN w:val="0"/>
        <w:adjustRightInd w:val="0"/>
        <w:spacing w:after="0" w:line="240" w:lineRule="auto"/>
        <w:jc w:val="both"/>
        <w:rPr>
          <w:rFonts w:ascii="Trebuchet MS" w:hAnsi="Trebuchet MS"/>
          <w:color w:val="000000"/>
          <w:sz w:val="24"/>
          <w:szCs w:val="24"/>
          <w:lang w:eastAsia="en-US"/>
        </w:rPr>
      </w:pPr>
    </w:p>
    <w:p w:rsidR="00A24915" w:rsidRPr="00C7446D" w:rsidRDefault="00A24915" w:rsidP="00D82996">
      <w:pPr>
        <w:autoSpaceDE w:val="0"/>
        <w:autoSpaceDN w:val="0"/>
        <w:adjustRightInd w:val="0"/>
        <w:spacing w:after="0" w:line="240" w:lineRule="auto"/>
        <w:jc w:val="both"/>
        <w:rPr>
          <w:rFonts w:ascii="Trebuchet MS" w:hAnsi="Trebuchet MS"/>
          <w:color w:val="000000"/>
          <w:sz w:val="24"/>
          <w:szCs w:val="24"/>
          <w:lang w:eastAsia="en-US"/>
        </w:rPr>
      </w:pPr>
      <w:r w:rsidRPr="00C7446D">
        <w:rPr>
          <w:rFonts w:ascii="Trebuchet MS" w:hAnsi="Trebuchet MS"/>
          <w:color w:val="000000"/>
          <w:sz w:val="24"/>
          <w:szCs w:val="24"/>
          <w:lang w:eastAsia="en-US"/>
        </w:rPr>
        <w:t xml:space="preserve">2. </w:t>
      </w:r>
      <w:r w:rsidR="006F0452" w:rsidRPr="00C7446D">
        <w:rPr>
          <w:rFonts w:ascii="Trebuchet MS" w:hAnsi="Trebuchet MS"/>
          <w:color w:val="000000"/>
          <w:sz w:val="24"/>
          <w:szCs w:val="24"/>
          <w:lang w:eastAsia="en-US"/>
        </w:rPr>
        <w:t>World Health Organization</w:t>
      </w:r>
      <w:r w:rsidRPr="00C7446D">
        <w:rPr>
          <w:rFonts w:ascii="Trebuchet MS" w:hAnsi="Trebuchet MS"/>
          <w:color w:val="000000"/>
          <w:sz w:val="24"/>
          <w:szCs w:val="24"/>
          <w:lang w:eastAsia="en-US"/>
        </w:rPr>
        <w:t>(WHO). Internationalagency for researchoncancer. Globocan 2008. Lyon: WHO, 2008.</w:t>
      </w:r>
    </w:p>
    <w:p w:rsidR="00D82996" w:rsidRPr="00C7446D" w:rsidRDefault="00D82996" w:rsidP="00D82996">
      <w:pPr>
        <w:autoSpaceDE w:val="0"/>
        <w:autoSpaceDN w:val="0"/>
        <w:adjustRightInd w:val="0"/>
        <w:spacing w:after="0" w:line="240" w:lineRule="auto"/>
        <w:jc w:val="both"/>
        <w:rPr>
          <w:rFonts w:ascii="Trebuchet MS" w:hAnsi="Trebuchet MS" w:cs="Arial"/>
          <w:sz w:val="24"/>
          <w:szCs w:val="24"/>
        </w:rPr>
      </w:pPr>
    </w:p>
    <w:p w:rsidR="00D82996" w:rsidRPr="00C7446D" w:rsidRDefault="009C1F83" w:rsidP="00D82996">
      <w:pPr>
        <w:autoSpaceDE w:val="0"/>
        <w:autoSpaceDN w:val="0"/>
        <w:adjustRightInd w:val="0"/>
        <w:spacing w:after="0" w:line="240" w:lineRule="auto"/>
        <w:jc w:val="both"/>
        <w:rPr>
          <w:rFonts w:ascii="Trebuchet MS" w:hAnsi="Trebuchet MS" w:cs="Arial"/>
          <w:bCs/>
          <w:sz w:val="24"/>
          <w:szCs w:val="24"/>
          <w:lang w:eastAsia="en-US"/>
        </w:rPr>
      </w:pPr>
      <w:r w:rsidRPr="00C7446D">
        <w:rPr>
          <w:rFonts w:ascii="Trebuchet MS" w:hAnsi="Trebuchet MS" w:cs="Arial"/>
          <w:sz w:val="24"/>
          <w:szCs w:val="24"/>
        </w:rPr>
        <w:t>3</w:t>
      </w:r>
      <w:r w:rsidR="00D82996" w:rsidRPr="00C7446D">
        <w:rPr>
          <w:rFonts w:ascii="Trebuchet MS" w:hAnsi="Trebuchet MS" w:cs="Arial"/>
          <w:sz w:val="24"/>
          <w:szCs w:val="24"/>
        </w:rPr>
        <w:t>. Ministério da Saúde</w:t>
      </w:r>
      <w:r w:rsidR="00026E27" w:rsidRPr="00C7446D">
        <w:rPr>
          <w:rFonts w:ascii="Trebuchet MS" w:hAnsi="Trebuchet MS" w:cs="Arial"/>
          <w:sz w:val="24"/>
          <w:szCs w:val="24"/>
        </w:rPr>
        <w:t xml:space="preserve"> (BR)</w:t>
      </w:r>
      <w:r w:rsidR="00D82996" w:rsidRPr="00C7446D">
        <w:rPr>
          <w:rFonts w:ascii="Trebuchet MS" w:hAnsi="Trebuchet MS" w:cs="Arial"/>
          <w:sz w:val="24"/>
          <w:szCs w:val="24"/>
        </w:rPr>
        <w:t xml:space="preserve">. Instituto Nacional de Câncer (INCA). </w:t>
      </w:r>
      <w:r w:rsidR="00D82996" w:rsidRPr="00C7446D">
        <w:rPr>
          <w:rFonts w:ascii="Trebuchet MS" w:hAnsi="Trebuchet MS" w:cs="Arial"/>
          <w:bCs/>
          <w:sz w:val="24"/>
          <w:szCs w:val="24"/>
        </w:rPr>
        <w:t xml:space="preserve">Diretrizes brasileiras para o rastreamento do câncer do colo do útero. </w:t>
      </w:r>
      <w:r w:rsidR="00026E27" w:rsidRPr="00C7446D">
        <w:rPr>
          <w:rFonts w:ascii="Trebuchet MS" w:hAnsi="Trebuchet MS" w:cs="Arial"/>
          <w:sz w:val="24"/>
          <w:szCs w:val="24"/>
        </w:rPr>
        <w:t>Rio de Janeiro:</w:t>
      </w:r>
      <w:r w:rsidR="00D82996" w:rsidRPr="00C7446D">
        <w:rPr>
          <w:rFonts w:ascii="Trebuchet MS" w:hAnsi="Trebuchet MS" w:cs="Arial"/>
          <w:sz w:val="24"/>
          <w:szCs w:val="24"/>
        </w:rPr>
        <w:t xml:space="preserve"> 2011</w:t>
      </w:r>
      <w:r w:rsidR="00026E27" w:rsidRPr="00C7446D">
        <w:rPr>
          <w:rFonts w:ascii="Trebuchet MS" w:hAnsi="Trebuchet MS" w:cs="Arial"/>
          <w:sz w:val="24"/>
          <w:szCs w:val="24"/>
        </w:rPr>
        <w:t>.</w:t>
      </w:r>
    </w:p>
    <w:p w:rsidR="00660A64" w:rsidRPr="00C7446D" w:rsidRDefault="00660A64" w:rsidP="006F233E">
      <w:pPr>
        <w:autoSpaceDE w:val="0"/>
        <w:autoSpaceDN w:val="0"/>
        <w:adjustRightInd w:val="0"/>
        <w:spacing w:after="0" w:line="240" w:lineRule="auto"/>
        <w:jc w:val="both"/>
        <w:rPr>
          <w:rFonts w:ascii="Trebuchet MS" w:hAnsi="Trebuchet MS" w:cs="Arial"/>
          <w:bCs/>
          <w:sz w:val="24"/>
          <w:szCs w:val="24"/>
          <w:lang w:eastAsia="en-US"/>
        </w:rPr>
      </w:pPr>
    </w:p>
    <w:p w:rsidR="00D82996" w:rsidRPr="00C7446D" w:rsidRDefault="009C1F83" w:rsidP="00D82996">
      <w:pPr>
        <w:autoSpaceDE w:val="0"/>
        <w:autoSpaceDN w:val="0"/>
        <w:adjustRightInd w:val="0"/>
        <w:spacing w:after="0" w:line="240" w:lineRule="auto"/>
        <w:jc w:val="both"/>
        <w:rPr>
          <w:rFonts w:ascii="Trebuchet MS" w:hAnsi="Trebuchet MS" w:cs="Arial"/>
          <w:sz w:val="24"/>
          <w:szCs w:val="24"/>
        </w:rPr>
      </w:pPr>
      <w:r w:rsidRPr="00C7446D">
        <w:rPr>
          <w:rFonts w:ascii="Trebuchet MS" w:hAnsi="Trebuchet MS" w:cs="Arial"/>
          <w:sz w:val="24"/>
          <w:szCs w:val="24"/>
        </w:rPr>
        <w:t>4</w:t>
      </w:r>
      <w:r w:rsidR="00D82996" w:rsidRPr="00C7446D">
        <w:rPr>
          <w:rFonts w:ascii="Trebuchet MS" w:hAnsi="Trebuchet MS" w:cs="Arial"/>
          <w:sz w:val="24"/>
          <w:szCs w:val="24"/>
        </w:rPr>
        <w:t>. Ministério da Saúde</w:t>
      </w:r>
      <w:r w:rsidR="00026E27" w:rsidRPr="00C7446D">
        <w:rPr>
          <w:rFonts w:ascii="Trebuchet MS" w:hAnsi="Trebuchet MS" w:cs="Arial"/>
          <w:sz w:val="24"/>
          <w:szCs w:val="24"/>
        </w:rPr>
        <w:t xml:space="preserve"> (BR)</w:t>
      </w:r>
      <w:r w:rsidR="00D82996" w:rsidRPr="00C7446D">
        <w:rPr>
          <w:rFonts w:ascii="Trebuchet MS" w:hAnsi="Trebuchet MS" w:cs="Arial"/>
          <w:bCs/>
          <w:sz w:val="24"/>
          <w:szCs w:val="24"/>
        </w:rPr>
        <w:t>. Portaria G.M.</w:t>
      </w:r>
      <w:r w:rsidR="00D82996" w:rsidRPr="00C7446D">
        <w:rPr>
          <w:rFonts w:ascii="Trebuchet MS" w:hAnsi="Trebuchet MS" w:cs="Arial"/>
          <w:sz w:val="24"/>
          <w:szCs w:val="24"/>
        </w:rPr>
        <w:t xml:space="preserve"> nº 2.669, de 3 de novembro de 2009 que estabelece as</w:t>
      </w:r>
      <w:r w:rsidR="00D82996" w:rsidRPr="00C7446D">
        <w:rPr>
          <w:rFonts w:ascii="Trebuchet MS" w:hAnsi="Trebuchet MS" w:cs="Arial"/>
          <w:sz w:val="24"/>
          <w:szCs w:val="24"/>
          <w:lang w:eastAsia="en-US"/>
        </w:rPr>
        <w:t xml:space="preserve">prioridades do Pacto pela Saúde, no componente Pacto pela Vida, para o biênio 2010 – 2011. </w:t>
      </w:r>
      <w:r w:rsidR="00D82996" w:rsidRPr="00C7446D">
        <w:rPr>
          <w:rFonts w:ascii="Trebuchet MS" w:hAnsi="Trebuchet MS" w:cs="Arial"/>
          <w:sz w:val="24"/>
          <w:szCs w:val="24"/>
        </w:rPr>
        <w:t>Brasí</w:t>
      </w:r>
      <w:r w:rsidR="000069E0" w:rsidRPr="00C7446D">
        <w:rPr>
          <w:rFonts w:ascii="Trebuchet MS" w:hAnsi="Trebuchet MS" w:cs="Arial"/>
          <w:sz w:val="24"/>
          <w:szCs w:val="24"/>
        </w:rPr>
        <w:t>lia: 2009</w:t>
      </w:r>
      <w:r w:rsidR="00D82996" w:rsidRPr="00C7446D">
        <w:rPr>
          <w:rFonts w:ascii="Trebuchet MS" w:hAnsi="Trebuchet MS" w:cs="Arial"/>
          <w:sz w:val="24"/>
          <w:szCs w:val="24"/>
        </w:rPr>
        <w:t>.</w:t>
      </w:r>
    </w:p>
    <w:p w:rsidR="00C22B19" w:rsidRPr="00C7446D" w:rsidRDefault="00C22B19" w:rsidP="006F233E">
      <w:pPr>
        <w:autoSpaceDE w:val="0"/>
        <w:autoSpaceDN w:val="0"/>
        <w:adjustRightInd w:val="0"/>
        <w:spacing w:after="0" w:line="240" w:lineRule="auto"/>
        <w:jc w:val="both"/>
        <w:rPr>
          <w:rFonts w:ascii="Trebuchet MS" w:hAnsi="Trebuchet MS" w:cs="Arial"/>
          <w:sz w:val="24"/>
          <w:szCs w:val="24"/>
          <w:lang w:eastAsia="en-US"/>
        </w:rPr>
      </w:pPr>
    </w:p>
    <w:p w:rsidR="00C22B19" w:rsidRPr="00C7446D" w:rsidRDefault="009C1F83" w:rsidP="00CD5D1E">
      <w:pPr>
        <w:autoSpaceDE w:val="0"/>
        <w:autoSpaceDN w:val="0"/>
        <w:adjustRightInd w:val="0"/>
        <w:spacing w:after="0" w:line="240" w:lineRule="auto"/>
        <w:jc w:val="both"/>
        <w:rPr>
          <w:rFonts w:ascii="Trebuchet MS" w:hAnsi="Trebuchet MS" w:cs="Arial"/>
          <w:sz w:val="24"/>
          <w:szCs w:val="24"/>
        </w:rPr>
      </w:pPr>
      <w:r w:rsidRPr="00C7446D">
        <w:rPr>
          <w:rFonts w:ascii="Trebuchet MS" w:hAnsi="Trebuchet MS" w:cs="Arial"/>
          <w:sz w:val="24"/>
          <w:szCs w:val="24"/>
        </w:rPr>
        <w:lastRenderedPageBreak/>
        <w:t>5</w:t>
      </w:r>
      <w:r w:rsidR="00D82996" w:rsidRPr="00C7446D">
        <w:rPr>
          <w:rFonts w:ascii="Trebuchet MS" w:hAnsi="Trebuchet MS" w:cs="Arial"/>
          <w:sz w:val="24"/>
          <w:szCs w:val="24"/>
        </w:rPr>
        <w:t xml:space="preserve">. </w:t>
      </w:r>
      <w:r w:rsidR="00CD5D1E" w:rsidRPr="00C7446D">
        <w:rPr>
          <w:rFonts w:ascii="Trebuchet MS" w:hAnsi="Trebuchet MS" w:cs="Arial"/>
          <w:sz w:val="24"/>
          <w:szCs w:val="24"/>
        </w:rPr>
        <w:t>Ministério da Saúde</w:t>
      </w:r>
      <w:r w:rsidR="00026E27" w:rsidRPr="00C7446D">
        <w:rPr>
          <w:rFonts w:ascii="Trebuchet MS" w:hAnsi="Trebuchet MS" w:cs="Arial"/>
          <w:sz w:val="24"/>
          <w:szCs w:val="24"/>
        </w:rPr>
        <w:t xml:space="preserve"> (BR)</w:t>
      </w:r>
      <w:r w:rsidR="00CD5D1E" w:rsidRPr="00C7446D">
        <w:rPr>
          <w:rFonts w:ascii="Trebuchet MS" w:hAnsi="Trebuchet MS" w:cs="Arial"/>
          <w:sz w:val="24"/>
          <w:szCs w:val="24"/>
        </w:rPr>
        <w:t>. Secretaria de Atenção à Saúde. Departamento de Atenção Básica. Controle dos cânceres do colo do útero e da mama / Ministério da Saúde, Secretaria de Atenção à Saúde, Departamento de Aten</w:t>
      </w:r>
      <w:r w:rsidR="00C00030" w:rsidRPr="00C7446D">
        <w:rPr>
          <w:rFonts w:ascii="Trebuchet MS" w:hAnsi="Trebuchet MS" w:cs="Arial"/>
          <w:sz w:val="24"/>
          <w:szCs w:val="24"/>
        </w:rPr>
        <w:t>ção Básica. – 2. ed. – Brasília</w:t>
      </w:r>
      <w:r w:rsidR="00CD5D1E" w:rsidRPr="00C7446D">
        <w:rPr>
          <w:rFonts w:ascii="Trebuchet MS" w:hAnsi="Trebuchet MS" w:cs="Arial"/>
          <w:sz w:val="24"/>
          <w:szCs w:val="24"/>
        </w:rPr>
        <w:t>: 2013.</w:t>
      </w:r>
    </w:p>
    <w:p w:rsidR="00D82996" w:rsidRPr="00C7446D" w:rsidRDefault="00D82996" w:rsidP="006F233E">
      <w:pPr>
        <w:autoSpaceDE w:val="0"/>
        <w:autoSpaceDN w:val="0"/>
        <w:adjustRightInd w:val="0"/>
        <w:spacing w:after="0" w:line="240" w:lineRule="auto"/>
        <w:jc w:val="both"/>
        <w:rPr>
          <w:rFonts w:ascii="Trebuchet MS" w:hAnsi="Trebuchet MS" w:cs="Arial"/>
          <w:b/>
          <w:sz w:val="24"/>
          <w:szCs w:val="24"/>
        </w:rPr>
      </w:pPr>
    </w:p>
    <w:p w:rsidR="009C1F83" w:rsidRPr="00C7446D" w:rsidRDefault="009C1F83" w:rsidP="006F233E">
      <w:pPr>
        <w:autoSpaceDE w:val="0"/>
        <w:autoSpaceDN w:val="0"/>
        <w:adjustRightInd w:val="0"/>
        <w:spacing w:after="0" w:line="240" w:lineRule="auto"/>
        <w:jc w:val="both"/>
        <w:rPr>
          <w:rFonts w:ascii="Trebuchet MS" w:hAnsi="Trebuchet MS" w:cs="Arial"/>
          <w:sz w:val="24"/>
          <w:szCs w:val="24"/>
        </w:rPr>
      </w:pPr>
      <w:r w:rsidRPr="00C7446D">
        <w:rPr>
          <w:rFonts w:ascii="Trebuchet MS" w:hAnsi="Trebuchet MS" w:cs="Arial"/>
          <w:sz w:val="24"/>
          <w:szCs w:val="24"/>
        </w:rPr>
        <w:t>6. Instituto Brasileiro de Geografia e Estatística</w:t>
      </w:r>
      <w:r w:rsidR="00C00030" w:rsidRPr="00C7446D">
        <w:rPr>
          <w:rFonts w:ascii="Trebuchet MS" w:hAnsi="Trebuchet MS" w:cs="Arial"/>
          <w:sz w:val="24"/>
          <w:szCs w:val="24"/>
        </w:rPr>
        <w:t>v(IBGE)</w:t>
      </w:r>
      <w:r w:rsidRPr="00C7446D">
        <w:rPr>
          <w:rFonts w:ascii="Trebuchet MS" w:hAnsi="Trebuchet MS" w:cs="Arial"/>
          <w:sz w:val="24"/>
          <w:szCs w:val="24"/>
        </w:rPr>
        <w:t xml:space="preserve">. </w:t>
      </w:r>
      <w:r w:rsidRPr="00C7446D">
        <w:rPr>
          <w:rFonts w:ascii="Trebuchet MS" w:hAnsi="Trebuchet MS" w:cs="Arial"/>
          <w:bCs/>
          <w:sz w:val="24"/>
          <w:szCs w:val="24"/>
        </w:rPr>
        <w:t>Estimativas populacionais para os municípios brasileiros</w:t>
      </w:r>
      <w:r w:rsidRPr="00C7446D">
        <w:rPr>
          <w:rFonts w:ascii="Trebuchet MS" w:hAnsi="Trebuchet MS" w:cs="Arial"/>
          <w:sz w:val="24"/>
          <w:szCs w:val="24"/>
        </w:rPr>
        <w:t xml:space="preserve">. </w:t>
      </w:r>
      <w:r w:rsidR="00C00030" w:rsidRPr="00C7446D">
        <w:rPr>
          <w:rFonts w:ascii="Trebuchet MS" w:hAnsi="Trebuchet MS" w:cs="Arial"/>
          <w:sz w:val="24"/>
          <w:szCs w:val="24"/>
        </w:rPr>
        <w:t xml:space="preserve">Brasília: </w:t>
      </w:r>
      <w:r w:rsidRPr="00C7446D">
        <w:rPr>
          <w:rFonts w:ascii="Trebuchet MS" w:hAnsi="Trebuchet MS" w:cs="Arial"/>
          <w:sz w:val="24"/>
          <w:szCs w:val="24"/>
        </w:rPr>
        <w:t>2010.</w:t>
      </w:r>
    </w:p>
    <w:p w:rsidR="00E96FD5" w:rsidRPr="00C7446D" w:rsidRDefault="00E96FD5" w:rsidP="006F233E">
      <w:pPr>
        <w:autoSpaceDE w:val="0"/>
        <w:autoSpaceDN w:val="0"/>
        <w:adjustRightInd w:val="0"/>
        <w:spacing w:after="0" w:line="240" w:lineRule="auto"/>
        <w:jc w:val="both"/>
        <w:rPr>
          <w:rFonts w:ascii="Trebuchet MS" w:hAnsi="Trebuchet MS" w:cs="Arial"/>
          <w:sz w:val="24"/>
          <w:szCs w:val="24"/>
        </w:rPr>
      </w:pPr>
    </w:p>
    <w:p w:rsidR="00E96FD5" w:rsidRPr="00717187" w:rsidRDefault="00E96FD5" w:rsidP="00E96FD5">
      <w:pPr>
        <w:jc w:val="both"/>
        <w:rPr>
          <w:rFonts w:ascii="Trebuchet MS" w:hAnsi="Trebuchet MS"/>
          <w:color w:val="000000"/>
          <w:sz w:val="24"/>
          <w:szCs w:val="24"/>
        </w:rPr>
      </w:pPr>
      <w:r w:rsidRPr="00C7446D">
        <w:rPr>
          <w:rFonts w:ascii="Trebuchet MS" w:hAnsi="Trebuchet MS"/>
          <w:sz w:val="24"/>
          <w:szCs w:val="24"/>
        </w:rPr>
        <w:t xml:space="preserve">7. </w:t>
      </w:r>
      <w:r w:rsidR="00C00030" w:rsidRPr="00717187">
        <w:rPr>
          <w:rFonts w:ascii="Trebuchet MS" w:hAnsi="Trebuchet MS"/>
          <w:color w:val="000000"/>
          <w:sz w:val="24"/>
          <w:szCs w:val="24"/>
        </w:rPr>
        <w:t>Ministério da Saúde (BR</w:t>
      </w:r>
      <w:r w:rsidRPr="00717187">
        <w:rPr>
          <w:rFonts w:ascii="Trebuchet MS" w:hAnsi="Trebuchet MS"/>
          <w:color w:val="000000"/>
          <w:sz w:val="24"/>
          <w:szCs w:val="24"/>
        </w:rPr>
        <w:t>). Conselho Nacional de Saúde. Resolução 466 de 23 de dezembro de 2013. Aprova as diretrizes e normas regulamentadoras de pesquisa envolven</w:t>
      </w:r>
      <w:r w:rsidR="00C00030" w:rsidRPr="00717187">
        <w:rPr>
          <w:rFonts w:ascii="Trebuchet MS" w:hAnsi="Trebuchet MS"/>
          <w:color w:val="000000"/>
          <w:sz w:val="24"/>
          <w:szCs w:val="24"/>
        </w:rPr>
        <w:t>do seres humanos. Brasília (DF): 2013</w:t>
      </w:r>
      <w:r w:rsidR="00923BE3" w:rsidRPr="00717187">
        <w:rPr>
          <w:rFonts w:ascii="Trebuchet MS" w:hAnsi="Trebuchet MS"/>
          <w:color w:val="000000"/>
          <w:sz w:val="24"/>
          <w:szCs w:val="24"/>
        </w:rPr>
        <w:t>.</w:t>
      </w:r>
    </w:p>
    <w:p w:rsidR="009C1F83" w:rsidRPr="00C7446D" w:rsidRDefault="009C1F83" w:rsidP="006F233E">
      <w:pPr>
        <w:autoSpaceDE w:val="0"/>
        <w:autoSpaceDN w:val="0"/>
        <w:adjustRightInd w:val="0"/>
        <w:spacing w:after="0" w:line="240" w:lineRule="auto"/>
        <w:jc w:val="both"/>
        <w:rPr>
          <w:rFonts w:ascii="Trebuchet MS" w:hAnsi="Trebuchet MS" w:cs="Arial"/>
          <w:b/>
          <w:sz w:val="24"/>
          <w:szCs w:val="24"/>
        </w:rPr>
      </w:pPr>
    </w:p>
    <w:p w:rsidR="00F033ED" w:rsidRPr="00C7446D" w:rsidRDefault="007E6E7F" w:rsidP="006F233E">
      <w:pPr>
        <w:autoSpaceDE w:val="0"/>
        <w:autoSpaceDN w:val="0"/>
        <w:adjustRightInd w:val="0"/>
        <w:spacing w:after="0" w:line="240" w:lineRule="auto"/>
        <w:jc w:val="both"/>
        <w:rPr>
          <w:rFonts w:ascii="Trebuchet MS" w:hAnsi="Trebuchet MS" w:cs="Arial"/>
          <w:sz w:val="24"/>
          <w:szCs w:val="24"/>
        </w:rPr>
      </w:pPr>
      <w:r w:rsidRPr="00C7446D">
        <w:rPr>
          <w:rFonts w:ascii="Trebuchet MS" w:hAnsi="Trebuchet MS" w:cs="Arial"/>
          <w:sz w:val="24"/>
          <w:szCs w:val="24"/>
        </w:rPr>
        <w:t>8</w:t>
      </w:r>
      <w:r w:rsidR="00F033ED" w:rsidRPr="00C7446D">
        <w:rPr>
          <w:rFonts w:ascii="Trebuchet MS" w:hAnsi="Trebuchet MS" w:cs="Arial"/>
          <w:sz w:val="24"/>
          <w:szCs w:val="24"/>
        </w:rPr>
        <w:t>.</w:t>
      </w:r>
      <w:r w:rsidR="00BD634B" w:rsidRPr="00C7446D">
        <w:rPr>
          <w:rFonts w:ascii="Trebuchet MS" w:hAnsi="Trebuchet MS"/>
          <w:sz w:val="24"/>
          <w:szCs w:val="24"/>
        </w:rPr>
        <w:t>ALBUQUERQUE ZB</w:t>
      </w:r>
      <w:r w:rsidR="00A72F95" w:rsidRPr="00C7446D">
        <w:rPr>
          <w:rFonts w:ascii="Trebuchet MS" w:hAnsi="Trebuchet MS"/>
          <w:sz w:val="24"/>
          <w:szCs w:val="24"/>
        </w:rPr>
        <w:t xml:space="preserve">P. </w:t>
      </w:r>
      <w:r w:rsidR="00E40932" w:rsidRPr="00C7446D">
        <w:rPr>
          <w:rFonts w:ascii="Trebuchet MS" w:hAnsi="Trebuchet MS"/>
          <w:sz w:val="24"/>
          <w:szCs w:val="24"/>
        </w:rPr>
        <w:t>Atendimento pelo SUS na percepção de mulheres com lesões de câncer cervicouterino em Goiânia-GO. Revista Eletrônica de Enfermagem</w:t>
      </w:r>
      <w:r w:rsidR="00BC4C3F" w:rsidRPr="00C7446D">
        <w:rPr>
          <w:rFonts w:ascii="Trebuchet MS" w:hAnsi="Trebuchet MS"/>
          <w:sz w:val="24"/>
          <w:szCs w:val="24"/>
        </w:rPr>
        <w:t>. 2011; 13(2):</w:t>
      </w:r>
      <w:r w:rsidR="00E40932" w:rsidRPr="00C7446D">
        <w:rPr>
          <w:rFonts w:ascii="Trebuchet MS" w:hAnsi="Trebuchet MS"/>
          <w:sz w:val="24"/>
          <w:szCs w:val="24"/>
        </w:rPr>
        <w:t xml:space="preserve">239-49. </w:t>
      </w:r>
    </w:p>
    <w:p w:rsidR="00F033ED" w:rsidRPr="00C7446D" w:rsidRDefault="00F033ED" w:rsidP="006F233E">
      <w:pPr>
        <w:autoSpaceDE w:val="0"/>
        <w:autoSpaceDN w:val="0"/>
        <w:adjustRightInd w:val="0"/>
        <w:spacing w:after="0" w:line="240" w:lineRule="auto"/>
        <w:jc w:val="both"/>
        <w:rPr>
          <w:rFonts w:ascii="Trebuchet MS" w:hAnsi="Trebuchet MS" w:cs="Arial"/>
          <w:sz w:val="24"/>
          <w:szCs w:val="24"/>
        </w:rPr>
      </w:pPr>
    </w:p>
    <w:p w:rsidR="00D82996" w:rsidRPr="00C7446D" w:rsidRDefault="007E6E7F" w:rsidP="00D82996">
      <w:pPr>
        <w:autoSpaceDE w:val="0"/>
        <w:autoSpaceDN w:val="0"/>
        <w:adjustRightInd w:val="0"/>
        <w:spacing w:after="0" w:line="240" w:lineRule="auto"/>
        <w:jc w:val="both"/>
        <w:rPr>
          <w:rFonts w:ascii="Trebuchet MS" w:hAnsi="Trebuchet MS"/>
          <w:sz w:val="24"/>
          <w:szCs w:val="24"/>
        </w:rPr>
      </w:pPr>
      <w:r w:rsidRPr="00C7446D">
        <w:rPr>
          <w:rFonts w:ascii="Trebuchet MS" w:hAnsi="Trebuchet MS" w:cs="Arial"/>
          <w:bCs/>
          <w:sz w:val="24"/>
          <w:szCs w:val="24"/>
          <w:lang w:eastAsia="en-US"/>
        </w:rPr>
        <w:t>9</w:t>
      </w:r>
      <w:r w:rsidR="00D82996" w:rsidRPr="00C7446D">
        <w:rPr>
          <w:rFonts w:ascii="Trebuchet MS" w:hAnsi="Trebuchet MS" w:cs="Arial"/>
          <w:bCs/>
          <w:sz w:val="24"/>
          <w:szCs w:val="24"/>
          <w:lang w:eastAsia="en-US"/>
        </w:rPr>
        <w:t xml:space="preserve">. </w:t>
      </w:r>
      <w:r w:rsidR="00BD634B" w:rsidRPr="00C7446D">
        <w:rPr>
          <w:rFonts w:ascii="Trebuchet MS" w:hAnsi="Trebuchet MS" w:cs="Arial"/>
          <w:bCs/>
          <w:sz w:val="24"/>
          <w:szCs w:val="24"/>
          <w:lang w:eastAsia="en-US"/>
        </w:rPr>
        <w:t>FERREIRA MLS</w:t>
      </w:r>
      <w:r w:rsidR="00D82996" w:rsidRPr="00C7446D">
        <w:rPr>
          <w:rFonts w:ascii="Trebuchet MS" w:hAnsi="Trebuchet MS" w:cs="Arial"/>
          <w:bCs/>
          <w:sz w:val="24"/>
          <w:szCs w:val="24"/>
          <w:lang w:eastAsia="en-US"/>
        </w:rPr>
        <w:t>M. Motivos que influenciam a não-realização do exame de papanicolaou segundo a percepção de mulheres.</w:t>
      </w:r>
      <w:r w:rsidR="00D82996" w:rsidRPr="00C7446D">
        <w:rPr>
          <w:rFonts w:ascii="Trebuchet MS" w:hAnsi="Trebuchet MS" w:cs="Arial"/>
          <w:color w:val="231F20"/>
          <w:sz w:val="24"/>
          <w:szCs w:val="24"/>
          <w:lang w:eastAsia="en-US"/>
        </w:rPr>
        <w:t>Revista de Enfermagem</w:t>
      </w:r>
      <w:r w:rsidR="00746568" w:rsidRPr="00C7446D">
        <w:rPr>
          <w:rFonts w:ascii="Trebuchet MS" w:hAnsi="Trebuchet MS" w:cs="Arial"/>
          <w:color w:val="231F20"/>
          <w:sz w:val="24"/>
          <w:szCs w:val="24"/>
          <w:lang w:eastAsia="en-US"/>
        </w:rPr>
        <w:t>Escola Anna Nery</w:t>
      </w:r>
      <w:r w:rsidR="00D82996" w:rsidRPr="00C7446D">
        <w:rPr>
          <w:rFonts w:ascii="Trebuchet MS" w:hAnsi="Trebuchet MS" w:cs="Arial"/>
          <w:color w:val="231F20"/>
          <w:sz w:val="24"/>
          <w:szCs w:val="24"/>
          <w:lang w:eastAsia="en-US"/>
        </w:rPr>
        <w:t>.</w:t>
      </w:r>
      <w:r w:rsidR="00746568" w:rsidRPr="00C7446D">
        <w:rPr>
          <w:rFonts w:ascii="Trebuchet MS" w:hAnsi="Trebuchet MS" w:cs="Arial"/>
          <w:color w:val="231F20"/>
          <w:sz w:val="24"/>
          <w:szCs w:val="24"/>
          <w:lang w:eastAsia="en-US"/>
        </w:rPr>
        <w:t>2009</w:t>
      </w:r>
      <w:r w:rsidR="00923BE3" w:rsidRPr="00C7446D">
        <w:rPr>
          <w:rFonts w:ascii="Trebuchet MS" w:hAnsi="Trebuchet MS" w:cs="Arial"/>
          <w:color w:val="231F20"/>
          <w:sz w:val="24"/>
          <w:szCs w:val="24"/>
          <w:lang w:eastAsia="en-US"/>
        </w:rPr>
        <w:t>; 13(2):</w:t>
      </w:r>
      <w:r w:rsidR="00746568" w:rsidRPr="00C7446D">
        <w:rPr>
          <w:rFonts w:ascii="Trebuchet MS" w:hAnsi="Trebuchet MS" w:cs="Arial"/>
          <w:color w:val="231F20"/>
          <w:sz w:val="24"/>
          <w:szCs w:val="24"/>
          <w:lang w:eastAsia="en-US"/>
        </w:rPr>
        <w:t>378-</w:t>
      </w:r>
      <w:r w:rsidR="00C82C91" w:rsidRPr="00C7446D">
        <w:rPr>
          <w:rFonts w:ascii="Trebuchet MS" w:hAnsi="Trebuchet MS" w:cs="Arial"/>
          <w:color w:val="231F20"/>
          <w:sz w:val="24"/>
          <w:szCs w:val="24"/>
          <w:lang w:eastAsia="en-US"/>
        </w:rPr>
        <w:t>3</w:t>
      </w:r>
      <w:r w:rsidR="00746568" w:rsidRPr="00C7446D">
        <w:rPr>
          <w:rFonts w:ascii="Trebuchet MS" w:hAnsi="Trebuchet MS" w:cs="Arial"/>
          <w:color w:val="231F20"/>
          <w:sz w:val="24"/>
          <w:szCs w:val="24"/>
          <w:lang w:eastAsia="en-US"/>
        </w:rPr>
        <w:t>84</w:t>
      </w:r>
      <w:r w:rsidR="00D82996" w:rsidRPr="00C7446D">
        <w:rPr>
          <w:rFonts w:ascii="Trebuchet MS" w:hAnsi="Trebuchet MS" w:cs="Arial"/>
          <w:color w:val="231F20"/>
          <w:sz w:val="24"/>
          <w:szCs w:val="24"/>
          <w:lang w:eastAsia="en-US"/>
        </w:rPr>
        <w:t>.</w:t>
      </w:r>
    </w:p>
    <w:p w:rsidR="00C87A0A" w:rsidRPr="00C7446D" w:rsidRDefault="00C87A0A" w:rsidP="00D82996">
      <w:pPr>
        <w:autoSpaceDE w:val="0"/>
        <w:autoSpaceDN w:val="0"/>
        <w:adjustRightInd w:val="0"/>
        <w:spacing w:after="0" w:line="240" w:lineRule="auto"/>
        <w:jc w:val="both"/>
        <w:rPr>
          <w:rFonts w:ascii="Trebuchet MS" w:hAnsi="Trebuchet MS"/>
          <w:sz w:val="24"/>
          <w:szCs w:val="24"/>
        </w:rPr>
      </w:pPr>
    </w:p>
    <w:p w:rsidR="006E7765" w:rsidRPr="00C7446D" w:rsidRDefault="007E6E7F" w:rsidP="006F233E">
      <w:pPr>
        <w:autoSpaceDE w:val="0"/>
        <w:autoSpaceDN w:val="0"/>
        <w:adjustRightInd w:val="0"/>
        <w:spacing w:after="0" w:line="240" w:lineRule="auto"/>
        <w:jc w:val="both"/>
        <w:rPr>
          <w:rFonts w:ascii="Trebuchet MS" w:hAnsi="Trebuchet MS" w:cs="Arial"/>
          <w:bCs/>
          <w:sz w:val="24"/>
          <w:szCs w:val="24"/>
          <w:lang w:eastAsia="en-US"/>
        </w:rPr>
      </w:pPr>
      <w:r w:rsidRPr="00C7446D">
        <w:rPr>
          <w:rFonts w:ascii="Trebuchet MS" w:hAnsi="Trebuchet MS"/>
          <w:sz w:val="24"/>
          <w:szCs w:val="24"/>
        </w:rPr>
        <w:t>10</w:t>
      </w:r>
      <w:r w:rsidR="00C87A0A" w:rsidRPr="00C7446D">
        <w:rPr>
          <w:rFonts w:ascii="Trebuchet MS" w:hAnsi="Trebuchet MS"/>
          <w:sz w:val="24"/>
          <w:szCs w:val="24"/>
        </w:rPr>
        <w:t>. Silva SR, Silveira CF, Gregório CCM. Motivos alegados para a não realização do exame de papanicolauou, segundo mulheres em tratamento quimioterápico contra o câncer do colo uterino. REME rev. min. Enferm. 2012 out/dez; 16(4):579-58</w:t>
      </w:r>
      <w:r w:rsidR="00923BE3" w:rsidRPr="00C7446D">
        <w:rPr>
          <w:rFonts w:ascii="Trebuchet MS" w:hAnsi="Trebuchet MS"/>
          <w:sz w:val="24"/>
          <w:szCs w:val="24"/>
        </w:rPr>
        <w:t>7.</w:t>
      </w:r>
    </w:p>
    <w:p w:rsidR="00233CBA" w:rsidRPr="00C7446D" w:rsidRDefault="00233CBA" w:rsidP="006F233E">
      <w:pPr>
        <w:autoSpaceDE w:val="0"/>
        <w:autoSpaceDN w:val="0"/>
        <w:adjustRightInd w:val="0"/>
        <w:spacing w:after="0" w:line="240" w:lineRule="auto"/>
        <w:jc w:val="both"/>
        <w:rPr>
          <w:rFonts w:ascii="Trebuchet MS" w:hAnsi="Trebuchet MS" w:cs="Arial"/>
          <w:bCs/>
          <w:sz w:val="24"/>
          <w:szCs w:val="24"/>
          <w:lang w:eastAsia="en-US"/>
        </w:rPr>
      </w:pPr>
    </w:p>
    <w:p w:rsidR="00233CBA" w:rsidRPr="00C7446D" w:rsidRDefault="007E6E7F" w:rsidP="00233CBA">
      <w:pPr>
        <w:autoSpaceDE w:val="0"/>
        <w:autoSpaceDN w:val="0"/>
        <w:adjustRightInd w:val="0"/>
        <w:spacing w:after="0" w:line="240" w:lineRule="auto"/>
        <w:jc w:val="both"/>
        <w:rPr>
          <w:rFonts w:ascii="Trebuchet MS" w:hAnsi="Trebuchet MS"/>
          <w:bCs/>
          <w:color w:val="000000"/>
          <w:sz w:val="24"/>
          <w:szCs w:val="24"/>
          <w:shd w:val="clear" w:color="auto" w:fill="FFFFFF"/>
        </w:rPr>
      </w:pPr>
      <w:r w:rsidRPr="00C7446D">
        <w:rPr>
          <w:rFonts w:ascii="Trebuchet MS" w:hAnsi="Trebuchet MS" w:cs="Arial"/>
          <w:iCs/>
          <w:color w:val="292526"/>
          <w:sz w:val="24"/>
          <w:szCs w:val="24"/>
          <w:lang w:val="en-US" w:eastAsia="en-US"/>
        </w:rPr>
        <w:t>11</w:t>
      </w:r>
      <w:r w:rsidR="00233CBA" w:rsidRPr="00C7446D">
        <w:rPr>
          <w:rFonts w:ascii="Trebuchet MS" w:hAnsi="Trebuchet MS" w:cs="Arial"/>
          <w:iCs/>
          <w:color w:val="292526"/>
          <w:sz w:val="24"/>
          <w:szCs w:val="24"/>
          <w:lang w:val="en-US" w:eastAsia="en-US"/>
        </w:rPr>
        <w:t>.</w:t>
      </w:r>
      <w:r w:rsidR="00E96FD5" w:rsidRPr="00C7446D">
        <w:rPr>
          <w:rFonts w:ascii="Trebuchet MS" w:hAnsi="Trebuchet MS"/>
          <w:bCs/>
          <w:color w:val="000000"/>
          <w:sz w:val="24"/>
          <w:szCs w:val="24"/>
          <w:shd w:val="clear" w:color="auto" w:fill="FFFFFF"/>
        </w:rPr>
        <w:t>CostaMC, Bornhausen-Demarch E, Azulay DR, Périssé ARS, Dias MFRG, Nery JAC. Doenças sexualmente transmissíveis na gestação: uma síntese de particularidades.AnBrasDermatol. 2010;85(6):767-</w:t>
      </w:r>
      <w:r w:rsidR="00923BE3" w:rsidRPr="00C7446D">
        <w:rPr>
          <w:rFonts w:ascii="Trebuchet MS" w:hAnsi="Trebuchet MS"/>
          <w:bCs/>
          <w:color w:val="000000"/>
          <w:sz w:val="24"/>
          <w:szCs w:val="24"/>
          <w:shd w:val="clear" w:color="auto" w:fill="FFFFFF"/>
        </w:rPr>
        <w:t>7</w:t>
      </w:r>
      <w:r w:rsidR="00E96FD5" w:rsidRPr="00C7446D">
        <w:rPr>
          <w:rFonts w:ascii="Trebuchet MS" w:hAnsi="Trebuchet MS"/>
          <w:bCs/>
          <w:color w:val="000000"/>
          <w:sz w:val="24"/>
          <w:szCs w:val="24"/>
          <w:shd w:val="clear" w:color="auto" w:fill="FFFFFF"/>
        </w:rPr>
        <w:t>85.</w:t>
      </w:r>
    </w:p>
    <w:p w:rsidR="007A719E" w:rsidRPr="00C7446D" w:rsidRDefault="007A719E" w:rsidP="00233CBA">
      <w:pPr>
        <w:autoSpaceDE w:val="0"/>
        <w:autoSpaceDN w:val="0"/>
        <w:adjustRightInd w:val="0"/>
        <w:spacing w:after="0" w:line="240" w:lineRule="auto"/>
        <w:jc w:val="both"/>
        <w:rPr>
          <w:rFonts w:ascii="Trebuchet MS" w:hAnsi="Trebuchet MS" w:cs="Arial"/>
          <w:iCs/>
          <w:color w:val="292526"/>
          <w:sz w:val="24"/>
          <w:szCs w:val="24"/>
          <w:lang w:val="en-US" w:eastAsia="en-US"/>
        </w:rPr>
      </w:pPr>
    </w:p>
    <w:p w:rsidR="007A719E" w:rsidRPr="00C7446D" w:rsidRDefault="007E6E7F" w:rsidP="007A719E">
      <w:pPr>
        <w:autoSpaceDE w:val="0"/>
        <w:autoSpaceDN w:val="0"/>
        <w:adjustRightInd w:val="0"/>
        <w:spacing w:after="0" w:line="240" w:lineRule="auto"/>
        <w:jc w:val="both"/>
        <w:rPr>
          <w:rFonts w:ascii="Trebuchet MS" w:hAnsi="Trebuchet MS" w:cs="Arial"/>
          <w:sz w:val="24"/>
          <w:szCs w:val="24"/>
          <w:lang w:eastAsia="en-US"/>
        </w:rPr>
      </w:pPr>
      <w:r w:rsidRPr="00C7446D">
        <w:rPr>
          <w:rFonts w:ascii="Trebuchet MS" w:hAnsi="Trebuchet MS" w:cs="Arial"/>
          <w:sz w:val="24"/>
          <w:szCs w:val="24"/>
          <w:lang w:eastAsia="en-US"/>
        </w:rPr>
        <w:t>12</w:t>
      </w:r>
      <w:r w:rsidR="007A719E" w:rsidRPr="00C7446D">
        <w:rPr>
          <w:rFonts w:ascii="Trebuchet MS" w:hAnsi="Trebuchet MS" w:cs="Arial"/>
          <w:sz w:val="24"/>
          <w:szCs w:val="24"/>
          <w:lang w:eastAsia="en-US"/>
        </w:rPr>
        <w:t xml:space="preserve">. </w:t>
      </w:r>
      <w:r w:rsidR="0035022A" w:rsidRPr="00C7446D">
        <w:rPr>
          <w:rFonts w:ascii="Trebuchet MS" w:hAnsi="Trebuchet MS" w:cs="Arial"/>
          <w:sz w:val="24"/>
          <w:szCs w:val="24"/>
          <w:lang w:eastAsia="en-US"/>
        </w:rPr>
        <w:t>Thuler</w:t>
      </w:r>
      <w:r w:rsidR="00BD634B" w:rsidRPr="00C7446D">
        <w:rPr>
          <w:rFonts w:ascii="Trebuchet MS" w:hAnsi="Trebuchet MS" w:cs="Arial"/>
          <w:sz w:val="24"/>
          <w:szCs w:val="24"/>
          <w:lang w:eastAsia="en-US"/>
        </w:rPr>
        <w:t xml:space="preserve"> LC</w:t>
      </w:r>
      <w:r w:rsidR="007A719E" w:rsidRPr="00C7446D">
        <w:rPr>
          <w:rFonts w:ascii="Trebuchet MS" w:hAnsi="Trebuchet MS" w:cs="Arial"/>
          <w:sz w:val="24"/>
          <w:szCs w:val="24"/>
          <w:lang w:eastAsia="en-US"/>
        </w:rPr>
        <w:t>S. Mortalidade por Câncer do colo do útero no Brasil. Revista brasileira de ginecologia e obstetrícia. 2008</w:t>
      </w:r>
      <w:r w:rsidR="00923BE3" w:rsidRPr="00C7446D">
        <w:rPr>
          <w:rFonts w:ascii="Trebuchet MS" w:hAnsi="Trebuchet MS" w:cs="Arial"/>
          <w:sz w:val="24"/>
          <w:szCs w:val="24"/>
          <w:lang w:eastAsia="en-US"/>
        </w:rPr>
        <w:t>, 30(</w:t>
      </w:r>
      <w:r w:rsidR="007A719E" w:rsidRPr="00C7446D">
        <w:rPr>
          <w:rFonts w:ascii="Trebuchet MS" w:hAnsi="Trebuchet MS" w:cs="Arial"/>
          <w:sz w:val="24"/>
          <w:szCs w:val="24"/>
          <w:lang w:eastAsia="en-US"/>
        </w:rPr>
        <w:t>5</w:t>
      </w:r>
      <w:r w:rsidR="00923BE3" w:rsidRPr="00C7446D">
        <w:rPr>
          <w:rFonts w:ascii="Trebuchet MS" w:hAnsi="Trebuchet MS" w:cs="Arial"/>
          <w:sz w:val="24"/>
          <w:szCs w:val="24"/>
          <w:lang w:eastAsia="en-US"/>
        </w:rPr>
        <w:t>):216-218</w:t>
      </w:r>
      <w:r w:rsidR="00BD634B" w:rsidRPr="00C7446D">
        <w:rPr>
          <w:rFonts w:ascii="Trebuchet MS" w:hAnsi="Trebuchet MS" w:cs="Arial"/>
          <w:sz w:val="24"/>
          <w:szCs w:val="24"/>
          <w:lang w:eastAsia="en-US"/>
        </w:rPr>
        <w:t>.</w:t>
      </w:r>
    </w:p>
    <w:p w:rsidR="00E96FD5" w:rsidRPr="00C7446D" w:rsidRDefault="00E96FD5" w:rsidP="00233CBA">
      <w:pPr>
        <w:autoSpaceDE w:val="0"/>
        <w:autoSpaceDN w:val="0"/>
        <w:adjustRightInd w:val="0"/>
        <w:spacing w:after="0" w:line="240" w:lineRule="auto"/>
        <w:jc w:val="both"/>
        <w:rPr>
          <w:rFonts w:ascii="Trebuchet MS" w:hAnsi="Trebuchet MS" w:cs="Arial"/>
          <w:iCs/>
          <w:color w:val="292526"/>
          <w:sz w:val="24"/>
          <w:szCs w:val="24"/>
          <w:lang w:val="en-US" w:eastAsia="en-US"/>
        </w:rPr>
      </w:pPr>
    </w:p>
    <w:p w:rsidR="00C7607E" w:rsidRPr="00C7446D" w:rsidRDefault="007E6E7F" w:rsidP="006F233E">
      <w:pPr>
        <w:autoSpaceDE w:val="0"/>
        <w:autoSpaceDN w:val="0"/>
        <w:adjustRightInd w:val="0"/>
        <w:spacing w:after="0" w:line="240" w:lineRule="auto"/>
        <w:jc w:val="both"/>
        <w:rPr>
          <w:rFonts w:ascii="Trebuchet MS" w:hAnsi="Trebuchet MS" w:cs="Arial"/>
          <w:bCs/>
          <w:color w:val="292526"/>
          <w:sz w:val="24"/>
          <w:szCs w:val="24"/>
          <w:lang w:eastAsia="en-US"/>
        </w:rPr>
      </w:pPr>
      <w:r w:rsidRPr="00C7446D">
        <w:rPr>
          <w:rFonts w:ascii="Trebuchet MS" w:hAnsi="Trebuchet MS" w:cs="Arial"/>
          <w:bCs/>
          <w:color w:val="292526"/>
          <w:sz w:val="24"/>
          <w:szCs w:val="24"/>
          <w:lang w:eastAsia="en-US"/>
        </w:rPr>
        <w:t>13</w:t>
      </w:r>
      <w:r w:rsidR="00233CBA" w:rsidRPr="00C7446D">
        <w:rPr>
          <w:rFonts w:ascii="Trebuchet MS" w:hAnsi="Trebuchet MS" w:cs="Arial"/>
          <w:bCs/>
          <w:color w:val="292526"/>
          <w:sz w:val="24"/>
          <w:szCs w:val="24"/>
          <w:lang w:eastAsia="en-US"/>
        </w:rPr>
        <w:t xml:space="preserve">. </w:t>
      </w:r>
      <w:r w:rsidR="0035022A" w:rsidRPr="00C7446D">
        <w:rPr>
          <w:rFonts w:ascii="Trebuchet MS" w:hAnsi="Trebuchet MS" w:cs="Arial"/>
          <w:bCs/>
          <w:color w:val="292526"/>
          <w:sz w:val="24"/>
          <w:szCs w:val="24"/>
          <w:lang w:eastAsia="en-US"/>
        </w:rPr>
        <w:t>Oliveira AB,</w:t>
      </w:r>
      <w:r w:rsidR="0035022A" w:rsidRPr="00C7446D">
        <w:rPr>
          <w:rFonts w:ascii="Trebuchet MS" w:hAnsi="Trebuchet MS"/>
          <w:bCs/>
          <w:color w:val="000000"/>
          <w:sz w:val="24"/>
          <w:szCs w:val="24"/>
          <w:shd w:val="clear" w:color="auto" w:fill="FFFFFF"/>
        </w:rPr>
        <w:t>França C</w:t>
      </w:r>
      <w:r w:rsidR="00BD634B" w:rsidRPr="00C7446D">
        <w:rPr>
          <w:rFonts w:ascii="Trebuchet MS" w:hAnsi="Trebuchet MS"/>
          <w:bCs/>
          <w:color w:val="000000"/>
          <w:sz w:val="24"/>
          <w:szCs w:val="24"/>
          <w:shd w:val="clear" w:color="auto" w:fill="FFFFFF"/>
        </w:rPr>
        <w:t>AS</w:t>
      </w:r>
      <w:r w:rsidR="0035022A" w:rsidRPr="00C7446D">
        <w:rPr>
          <w:rFonts w:ascii="Trebuchet MS" w:hAnsi="Trebuchet MS"/>
          <w:bCs/>
          <w:color w:val="000000"/>
          <w:sz w:val="24"/>
          <w:szCs w:val="24"/>
          <w:shd w:val="clear" w:color="auto" w:fill="FFFFFF"/>
        </w:rPr>
        <w:t>, Santos T</w:t>
      </w:r>
      <w:r w:rsidR="00BD634B" w:rsidRPr="00C7446D">
        <w:rPr>
          <w:rFonts w:ascii="Trebuchet MS" w:hAnsi="Trebuchet MS"/>
          <w:bCs/>
          <w:color w:val="000000"/>
          <w:sz w:val="24"/>
          <w:szCs w:val="24"/>
          <w:shd w:val="clear" w:color="auto" w:fill="FFFFFF"/>
        </w:rPr>
        <w:t>B</w:t>
      </w:r>
      <w:r w:rsidR="0035022A" w:rsidRPr="00C7446D">
        <w:rPr>
          <w:rFonts w:ascii="Trebuchet MS" w:hAnsi="Trebuchet MS"/>
          <w:bCs/>
          <w:color w:val="000000"/>
          <w:sz w:val="24"/>
          <w:szCs w:val="24"/>
          <w:shd w:val="clear" w:color="auto" w:fill="FFFFFF"/>
        </w:rPr>
        <w:t>, Garcia MA</w:t>
      </w:r>
      <w:r w:rsidR="00BD634B" w:rsidRPr="00C7446D">
        <w:rPr>
          <w:rFonts w:ascii="Trebuchet MS" w:hAnsi="Trebuchet MS"/>
          <w:bCs/>
          <w:color w:val="000000"/>
          <w:sz w:val="24"/>
          <w:szCs w:val="24"/>
          <w:shd w:val="clear" w:color="auto" w:fill="FFFFFF"/>
        </w:rPr>
        <w:t>F</w:t>
      </w:r>
      <w:r w:rsidR="0035022A" w:rsidRPr="00C7446D">
        <w:rPr>
          <w:rFonts w:ascii="Trebuchet MS" w:hAnsi="Trebuchet MS"/>
          <w:bCs/>
          <w:color w:val="000000"/>
          <w:sz w:val="24"/>
          <w:szCs w:val="24"/>
          <w:shd w:val="clear" w:color="auto" w:fill="FFFFFF"/>
        </w:rPr>
        <w:t>, Tsutsumi M</w:t>
      </w:r>
      <w:r w:rsidR="00BD634B" w:rsidRPr="00C7446D">
        <w:rPr>
          <w:rFonts w:ascii="Trebuchet MS" w:hAnsi="Trebuchet MS"/>
          <w:bCs/>
          <w:color w:val="000000"/>
          <w:sz w:val="24"/>
          <w:szCs w:val="24"/>
          <w:shd w:val="clear" w:color="auto" w:fill="FFFFFF"/>
        </w:rPr>
        <w:t>Y</w:t>
      </w:r>
      <w:r w:rsidR="0035022A" w:rsidRPr="00C7446D">
        <w:rPr>
          <w:rFonts w:ascii="Trebuchet MS" w:hAnsi="Trebuchet MS"/>
          <w:bCs/>
          <w:color w:val="000000"/>
          <w:sz w:val="24"/>
          <w:szCs w:val="24"/>
          <w:shd w:val="clear" w:color="auto" w:fill="FFFFFF"/>
        </w:rPr>
        <w:t>,Brito L</w:t>
      </w:r>
      <w:r w:rsidR="00BD634B" w:rsidRPr="00C7446D">
        <w:rPr>
          <w:rFonts w:ascii="Trebuchet MS" w:hAnsi="Trebuchet MS"/>
          <w:bCs/>
          <w:color w:val="000000"/>
          <w:sz w:val="24"/>
          <w:szCs w:val="24"/>
          <w:shd w:val="clear" w:color="auto" w:fill="FFFFFF"/>
        </w:rPr>
        <w:t>C</w:t>
      </w:r>
      <w:r w:rsidR="0035022A" w:rsidRPr="00C7446D">
        <w:rPr>
          <w:rFonts w:ascii="Trebuchet MS" w:hAnsi="Trebuchet MS"/>
          <w:bCs/>
          <w:color w:val="000000"/>
          <w:sz w:val="24"/>
          <w:szCs w:val="24"/>
          <w:shd w:val="clear" w:color="auto" w:fill="FFFFFF"/>
        </w:rPr>
        <w:t>J</w:t>
      </w:r>
      <w:r w:rsidR="00233CBA" w:rsidRPr="00C7446D">
        <w:rPr>
          <w:rFonts w:ascii="Trebuchet MS" w:hAnsi="Trebuchet MS" w:cs="Arial"/>
          <w:bCs/>
          <w:color w:val="292526"/>
          <w:sz w:val="24"/>
          <w:szCs w:val="24"/>
          <w:lang w:eastAsia="en-US"/>
        </w:rPr>
        <w:t xml:space="preserve">. Prevalência de gardnerella e mobiluncus em exames de colpocitologia em Tome-Açu, Pará. </w:t>
      </w:r>
      <w:r w:rsidR="00233CBA" w:rsidRPr="00C7446D">
        <w:rPr>
          <w:rFonts w:ascii="Trebuchet MS" w:hAnsi="Trebuchet MS" w:cs="Arial"/>
          <w:color w:val="292526"/>
          <w:sz w:val="24"/>
          <w:szCs w:val="24"/>
          <w:lang w:eastAsia="en-US"/>
        </w:rPr>
        <w:t xml:space="preserve">Revista Paraense de Medicina. </w:t>
      </w:r>
      <w:r w:rsidR="0035022A" w:rsidRPr="00C7446D">
        <w:rPr>
          <w:rFonts w:ascii="Trebuchet MS" w:hAnsi="Trebuchet MS" w:cs="Arial"/>
          <w:color w:val="292526"/>
          <w:sz w:val="24"/>
          <w:szCs w:val="24"/>
          <w:lang w:eastAsia="en-US"/>
        </w:rPr>
        <w:t>2007; 21(</w:t>
      </w:r>
      <w:r w:rsidR="00746568" w:rsidRPr="00C7446D">
        <w:rPr>
          <w:rFonts w:ascii="Trebuchet MS" w:hAnsi="Trebuchet MS" w:cs="Arial"/>
          <w:color w:val="292526"/>
          <w:sz w:val="24"/>
          <w:szCs w:val="24"/>
          <w:lang w:eastAsia="en-US"/>
        </w:rPr>
        <w:t>4</w:t>
      </w:r>
      <w:r w:rsidR="0035022A" w:rsidRPr="00C7446D">
        <w:rPr>
          <w:rFonts w:ascii="Trebuchet MS" w:hAnsi="Trebuchet MS" w:cs="Arial"/>
          <w:color w:val="292526"/>
          <w:sz w:val="24"/>
          <w:szCs w:val="24"/>
          <w:lang w:eastAsia="en-US"/>
        </w:rPr>
        <w:t>):</w:t>
      </w:r>
      <w:r w:rsidR="00746568" w:rsidRPr="00C7446D">
        <w:rPr>
          <w:rFonts w:ascii="Trebuchet MS" w:hAnsi="Trebuchet MS" w:cs="Arial"/>
          <w:color w:val="292526"/>
          <w:sz w:val="24"/>
          <w:szCs w:val="24"/>
          <w:lang w:eastAsia="en-US"/>
        </w:rPr>
        <w:t>47-51</w:t>
      </w:r>
      <w:r w:rsidR="00233CBA" w:rsidRPr="00C7446D">
        <w:rPr>
          <w:rFonts w:ascii="Trebuchet MS" w:hAnsi="Trebuchet MS" w:cs="Arial"/>
          <w:color w:val="292526"/>
          <w:sz w:val="24"/>
          <w:szCs w:val="24"/>
          <w:lang w:eastAsia="en-US"/>
        </w:rPr>
        <w:t>.</w:t>
      </w:r>
    </w:p>
    <w:p w:rsidR="000E476A" w:rsidRPr="00C7446D" w:rsidRDefault="000E476A" w:rsidP="000E476A">
      <w:pPr>
        <w:pStyle w:val="Default"/>
        <w:jc w:val="both"/>
        <w:rPr>
          <w:rFonts w:ascii="Trebuchet MS" w:hAnsi="Trebuchet MS"/>
          <w:iCs/>
          <w:color w:val="292526"/>
        </w:rPr>
      </w:pPr>
    </w:p>
    <w:p w:rsidR="00233CBA" w:rsidRPr="00C7446D" w:rsidRDefault="007E6E7F" w:rsidP="006F233E">
      <w:pPr>
        <w:autoSpaceDE w:val="0"/>
        <w:autoSpaceDN w:val="0"/>
        <w:adjustRightInd w:val="0"/>
        <w:spacing w:after="0" w:line="240" w:lineRule="auto"/>
        <w:jc w:val="both"/>
        <w:rPr>
          <w:rFonts w:ascii="Trebuchet MS" w:hAnsi="Trebuchet MS"/>
          <w:color w:val="000000"/>
          <w:sz w:val="24"/>
          <w:szCs w:val="24"/>
          <w:shd w:val="clear" w:color="auto" w:fill="FFFFFF"/>
        </w:rPr>
      </w:pPr>
      <w:r w:rsidRPr="00C7446D">
        <w:rPr>
          <w:rFonts w:ascii="Trebuchet MS" w:eastAsia="TimesNewRomanPSMT" w:hAnsi="Trebuchet MS" w:cs="Arial"/>
          <w:sz w:val="24"/>
          <w:szCs w:val="24"/>
          <w:lang w:eastAsia="en-US"/>
        </w:rPr>
        <w:t>14</w:t>
      </w:r>
      <w:r w:rsidR="006F233E" w:rsidRPr="00C7446D">
        <w:rPr>
          <w:rFonts w:ascii="Trebuchet MS" w:eastAsia="TimesNewRomanPSMT" w:hAnsi="Trebuchet MS" w:cs="Arial"/>
          <w:sz w:val="24"/>
          <w:szCs w:val="24"/>
          <w:lang w:eastAsia="en-US"/>
        </w:rPr>
        <w:t xml:space="preserve">. </w:t>
      </w:r>
      <w:r w:rsidR="003F6C87" w:rsidRPr="00C7446D">
        <w:rPr>
          <w:rFonts w:ascii="Trebuchet MS" w:hAnsi="Trebuchet MS"/>
          <w:color w:val="000000"/>
          <w:sz w:val="24"/>
          <w:szCs w:val="24"/>
          <w:shd w:val="clear" w:color="auto" w:fill="FFFFFF"/>
        </w:rPr>
        <w:t xml:space="preserve">Schmid G. Trichomoniasistreatment in women: RHL commentary. The </w:t>
      </w:r>
      <w:r w:rsidR="00AA4B04" w:rsidRPr="00C7446D">
        <w:rPr>
          <w:rFonts w:ascii="Trebuchet MS" w:hAnsi="Trebuchet MS"/>
          <w:color w:val="000000"/>
          <w:sz w:val="24"/>
          <w:szCs w:val="24"/>
          <w:shd w:val="clear" w:color="auto" w:fill="FFFFFF"/>
        </w:rPr>
        <w:t>WHO Reproductive Health Library.</w:t>
      </w:r>
      <w:r w:rsidR="003F6C87" w:rsidRPr="00C7446D">
        <w:rPr>
          <w:rFonts w:ascii="Trebuchet MS" w:hAnsi="Trebuchet MS"/>
          <w:color w:val="000000"/>
          <w:sz w:val="24"/>
          <w:szCs w:val="24"/>
          <w:shd w:val="clear" w:color="auto" w:fill="FFFFFF"/>
        </w:rPr>
        <w:t>Geneva: World Health Organization</w:t>
      </w:r>
      <w:r w:rsidR="006308D2" w:rsidRPr="00C7446D">
        <w:rPr>
          <w:rFonts w:ascii="Trebuchet MS" w:hAnsi="Trebuchet MS"/>
          <w:color w:val="000000"/>
          <w:sz w:val="24"/>
          <w:szCs w:val="24"/>
          <w:shd w:val="clear" w:color="auto" w:fill="FFFFFF"/>
        </w:rPr>
        <w:t>:2014</w:t>
      </w:r>
      <w:r w:rsidR="00AA4B04" w:rsidRPr="00C7446D">
        <w:rPr>
          <w:rFonts w:ascii="Trebuchet MS" w:hAnsi="Trebuchet MS"/>
          <w:color w:val="000000"/>
          <w:sz w:val="24"/>
          <w:szCs w:val="24"/>
          <w:shd w:val="clear" w:color="auto" w:fill="FFFFFF"/>
        </w:rPr>
        <w:t>.</w:t>
      </w:r>
    </w:p>
    <w:p w:rsidR="003F6C87" w:rsidRPr="00C7446D" w:rsidRDefault="003F6C87" w:rsidP="006F233E">
      <w:pPr>
        <w:autoSpaceDE w:val="0"/>
        <w:autoSpaceDN w:val="0"/>
        <w:adjustRightInd w:val="0"/>
        <w:spacing w:after="0" w:line="240" w:lineRule="auto"/>
        <w:jc w:val="both"/>
        <w:rPr>
          <w:rFonts w:ascii="Trebuchet MS" w:eastAsia="TimesNewRomanPSMT" w:hAnsi="Trebuchet MS" w:cs="Arial"/>
          <w:sz w:val="24"/>
          <w:szCs w:val="24"/>
          <w:lang w:eastAsia="en-US"/>
        </w:rPr>
      </w:pPr>
    </w:p>
    <w:p w:rsidR="0014139A" w:rsidRPr="00C7446D" w:rsidRDefault="007E6E7F" w:rsidP="003F6C87">
      <w:pPr>
        <w:autoSpaceDE w:val="0"/>
        <w:autoSpaceDN w:val="0"/>
        <w:adjustRightInd w:val="0"/>
        <w:spacing w:after="0" w:line="240" w:lineRule="auto"/>
        <w:jc w:val="both"/>
        <w:rPr>
          <w:rFonts w:ascii="Trebuchet MS" w:eastAsia="TimesNewRomanPSMT" w:hAnsi="Trebuchet MS" w:cs="Arial"/>
          <w:sz w:val="24"/>
          <w:szCs w:val="24"/>
          <w:lang w:eastAsia="en-US"/>
        </w:rPr>
      </w:pPr>
      <w:r w:rsidRPr="00C7446D">
        <w:rPr>
          <w:rFonts w:ascii="Trebuchet MS" w:eastAsia="TimesNewRomanPSMT" w:hAnsi="Trebuchet MS" w:cs="Arial"/>
          <w:sz w:val="24"/>
          <w:szCs w:val="24"/>
          <w:lang w:eastAsia="en-US"/>
        </w:rPr>
        <w:t>15</w:t>
      </w:r>
      <w:r w:rsidR="00233CBA" w:rsidRPr="00C7446D">
        <w:rPr>
          <w:rFonts w:ascii="Trebuchet MS" w:eastAsia="TimesNewRomanPSMT" w:hAnsi="Trebuchet MS" w:cs="Arial"/>
          <w:sz w:val="24"/>
          <w:szCs w:val="24"/>
          <w:lang w:eastAsia="en-US"/>
        </w:rPr>
        <w:t xml:space="preserve">. </w:t>
      </w:r>
      <w:r w:rsidR="003F6C87" w:rsidRPr="00C7446D">
        <w:rPr>
          <w:rFonts w:ascii="Trebuchet MS" w:eastAsia="TimesNewRomanPSMT" w:hAnsi="Trebuchet MS" w:cs="Arial"/>
          <w:sz w:val="24"/>
          <w:szCs w:val="24"/>
          <w:lang w:eastAsia="en-US"/>
        </w:rPr>
        <w:t>Almeida MS, Argôlo DS, Júnio JSA, Pinheiro MS, Brito AMG. Tricomoníase: prevalência no gênero feminino em Sergipe no biênio 2004-2005.</w:t>
      </w:r>
      <w:r w:rsidR="0075670F" w:rsidRPr="00C7446D">
        <w:rPr>
          <w:rFonts w:ascii="Trebuchet MS" w:eastAsia="TimesNewRomanPSMT" w:hAnsi="Trebuchet MS" w:cs="Arial"/>
          <w:sz w:val="24"/>
          <w:szCs w:val="24"/>
          <w:lang w:eastAsia="en-US"/>
        </w:rPr>
        <w:t>Ciência &amp; Saúde Coletiva.</w:t>
      </w:r>
      <w:r w:rsidR="003F6C87" w:rsidRPr="00C7446D">
        <w:rPr>
          <w:rFonts w:ascii="Trebuchet MS" w:eastAsia="TimesNewRomanPSMT" w:hAnsi="Trebuchet MS" w:cs="Arial"/>
          <w:sz w:val="24"/>
          <w:szCs w:val="24"/>
          <w:lang w:eastAsia="en-US"/>
        </w:rPr>
        <w:t xml:space="preserve"> 2010</w:t>
      </w:r>
      <w:r w:rsidR="0075670F" w:rsidRPr="00C7446D">
        <w:rPr>
          <w:rFonts w:ascii="Trebuchet MS" w:eastAsia="TimesNewRomanPSMT" w:hAnsi="Trebuchet MS" w:cs="Arial"/>
          <w:sz w:val="24"/>
          <w:szCs w:val="24"/>
          <w:lang w:eastAsia="en-US"/>
        </w:rPr>
        <w:t>;</w:t>
      </w:r>
      <w:r w:rsidR="00EF5475" w:rsidRPr="00C7446D">
        <w:rPr>
          <w:rFonts w:ascii="Trebuchet MS" w:eastAsia="TimesNewRomanPSMT" w:hAnsi="Trebuchet MS" w:cs="Arial"/>
          <w:sz w:val="24"/>
          <w:szCs w:val="24"/>
          <w:lang w:eastAsia="en-US"/>
        </w:rPr>
        <w:t>15(</w:t>
      </w:r>
      <w:r w:rsidR="003F6C87" w:rsidRPr="00C7446D">
        <w:rPr>
          <w:rFonts w:ascii="Trebuchet MS" w:eastAsia="TimesNewRomanPSMT" w:hAnsi="Trebuchet MS" w:cs="Arial"/>
          <w:sz w:val="24"/>
          <w:szCs w:val="24"/>
          <w:lang w:eastAsia="en-US"/>
        </w:rPr>
        <w:t>1):1417-1421</w:t>
      </w:r>
      <w:r w:rsidR="0035022A" w:rsidRPr="00C7446D">
        <w:rPr>
          <w:rFonts w:ascii="Trebuchet MS" w:eastAsia="TimesNewRomanPSMT" w:hAnsi="Trebuchet MS" w:cs="Arial"/>
          <w:sz w:val="24"/>
          <w:szCs w:val="24"/>
          <w:lang w:eastAsia="en-US"/>
        </w:rPr>
        <w:t>.</w:t>
      </w:r>
    </w:p>
    <w:p w:rsidR="003F6C87" w:rsidRPr="00C7446D" w:rsidRDefault="003F6C87" w:rsidP="003F6C87">
      <w:pPr>
        <w:autoSpaceDE w:val="0"/>
        <w:autoSpaceDN w:val="0"/>
        <w:adjustRightInd w:val="0"/>
        <w:spacing w:after="0" w:line="240" w:lineRule="auto"/>
        <w:jc w:val="both"/>
        <w:rPr>
          <w:rFonts w:ascii="Trebuchet MS" w:eastAsia="TimesNewRomanPSMT" w:hAnsi="Trebuchet MS" w:cs="Arial"/>
          <w:sz w:val="24"/>
          <w:szCs w:val="24"/>
          <w:lang w:eastAsia="en-US"/>
        </w:rPr>
      </w:pPr>
    </w:p>
    <w:p w:rsidR="00682923" w:rsidRPr="00C7446D" w:rsidRDefault="007E6E7F" w:rsidP="0035022A">
      <w:pPr>
        <w:autoSpaceDE w:val="0"/>
        <w:autoSpaceDN w:val="0"/>
        <w:adjustRightInd w:val="0"/>
        <w:spacing w:after="0" w:line="240" w:lineRule="auto"/>
        <w:jc w:val="both"/>
        <w:rPr>
          <w:rFonts w:ascii="Trebuchet MS" w:hAnsi="Trebuchet MS" w:cs="Arial"/>
          <w:sz w:val="24"/>
          <w:szCs w:val="24"/>
          <w:lang w:val="en-US"/>
        </w:rPr>
      </w:pPr>
      <w:r w:rsidRPr="00C7446D">
        <w:rPr>
          <w:rFonts w:ascii="Trebuchet MS" w:hAnsi="Trebuchet MS" w:cs="Arial"/>
          <w:bCs/>
          <w:sz w:val="24"/>
          <w:szCs w:val="24"/>
          <w:lang w:eastAsia="en-US"/>
        </w:rPr>
        <w:t>16</w:t>
      </w:r>
      <w:r w:rsidR="0014139A" w:rsidRPr="00C7446D">
        <w:rPr>
          <w:rFonts w:ascii="Trebuchet MS" w:hAnsi="Trebuchet MS" w:cs="Arial"/>
          <w:bCs/>
          <w:sz w:val="24"/>
          <w:szCs w:val="24"/>
          <w:lang w:eastAsia="en-US"/>
        </w:rPr>
        <w:t xml:space="preserve">. </w:t>
      </w:r>
      <w:r w:rsidR="0035022A" w:rsidRPr="00C7446D">
        <w:rPr>
          <w:rFonts w:ascii="Trebuchet MS" w:hAnsi="Trebuchet MS" w:cs="Arial"/>
          <w:bCs/>
          <w:sz w:val="24"/>
          <w:szCs w:val="24"/>
          <w:lang w:eastAsia="en-US"/>
        </w:rPr>
        <w:t>CARVALHO NS, PEGORARO MG, TAKIMURA</w:t>
      </w:r>
      <w:r w:rsidR="0014139A" w:rsidRPr="00C7446D">
        <w:rPr>
          <w:rFonts w:ascii="Trebuchet MS" w:hAnsi="Trebuchet MS" w:cs="Arial"/>
          <w:bCs/>
          <w:sz w:val="24"/>
          <w:szCs w:val="24"/>
          <w:lang w:eastAsia="en-US"/>
        </w:rPr>
        <w:t xml:space="preserve"> M. Prevalência da Infecção por </w:t>
      </w:r>
      <w:r w:rsidR="0014139A" w:rsidRPr="00C7446D">
        <w:rPr>
          <w:rFonts w:ascii="Trebuchet MS" w:hAnsi="Trebuchet MS" w:cs="Arial"/>
          <w:bCs/>
          <w:i/>
          <w:iCs/>
          <w:sz w:val="24"/>
          <w:szCs w:val="24"/>
          <w:lang w:eastAsia="en-US"/>
        </w:rPr>
        <w:t>Chlamydiatrachomatis</w:t>
      </w:r>
      <w:r w:rsidR="0014139A" w:rsidRPr="00C7446D">
        <w:rPr>
          <w:rFonts w:ascii="Trebuchet MS" w:hAnsi="Trebuchet MS" w:cs="Arial"/>
          <w:bCs/>
          <w:sz w:val="24"/>
          <w:szCs w:val="24"/>
          <w:lang w:eastAsia="en-US"/>
        </w:rPr>
        <w:t>em Parturientes Jovens Atendidas em uma Maternidade Pública.</w:t>
      </w:r>
      <w:r w:rsidR="0035022A" w:rsidRPr="00C7446D">
        <w:rPr>
          <w:rFonts w:ascii="Trebuchet MS" w:hAnsi="Trebuchet MS" w:cs="Arial"/>
          <w:bCs/>
          <w:sz w:val="24"/>
          <w:szCs w:val="24"/>
          <w:lang w:eastAsia="en-US"/>
        </w:rPr>
        <w:t xml:space="preserve">DST j. bras. Doenças sex. transm; </w:t>
      </w:r>
      <w:r w:rsidR="0035022A" w:rsidRPr="00C7446D">
        <w:rPr>
          <w:rFonts w:ascii="Trebuchet MS" w:hAnsi="Trebuchet MS" w:cs="Arial"/>
          <w:sz w:val="24"/>
          <w:szCs w:val="24"/>
          <w:lang w:val="en-US"/>
        </w:rPr>
        <w:t>2010;  22(3):141-144.</w:t>
      </w:r>
    </w:p>
    <w:p w:rsidR="000069E0" w:rsidRPr="00C7446D" w:rsidRDefault="000069E0" w:rsidP="00631771">
      <w:pPr>
        <w:autoSpaceDE w:val="0"/>
        <w:autoSpaceDN w:val="0"/>
        <w:adjustRightInd w:val="0"/>
        <w:spacing w:after="0" w:line="240" w:lineRule="auto"/>
        <w:jc w:val="both"/>
        <w:rPr>
          <w:rFonts w:ascii="Trebuchet MS" w:hAnsi="Trebuchet MS" w:cs="Arial"/>
          <w:iCs/>
          <w:sz w:val="24"/>
          <w:szCs w:val="24"/>
          <w:lang w:val="en-US" w:eastAsia="en-US"/>
        </w:rPr>
      </w:pPr>
    </w:p>
    <w:p w:rsidR="00631771" w:rsidRPr="00C7446D" w:rsidRDefault="007E6E7F" w:rsidP="00631771">
      <w:pPr>
        <w:autoSpaceDE w:val="0"/>
        <w:autoSpaceDN w:val="0"/>
        <w:adjustRightInd w:val="0"/>
        <w:spacing w:after="0" w:line="240" w:lineRule="auto"/>
        <w:jc w:val="both"/>
        <w:rPr>
          <w:rFonts w:ascii="Trebuchet MS" w:hAnsi="Trebuchet MS" w:cs="Arial"/>
          <w:sz w:val="24"/>
          <w:szCs w:val="24"/>
          <w:lang w:val="en-US" w:eastAsia="en-US"/>
        </w:rPr>
      </w:pPr>
      <w:r w:rsidRPr="00C7446D">
        <w:rPr>
          <w:rFonts w:ascii="Trebuchet MS" w:hAnsi="Trebuchet MS" w:cs="Arial"/>
          <w:iCs/>
          <w:sz w:val="24"/>
          <w:szCs w:val="24"/>
          <w:lang w:val="en-US" w:eastAsia="en-US"/>
        </w:rPr>
        <w:t>17</w:t>
      </w:r>
      <w:r w:rsidR="000069E0" w:rsidRPr="00C7446D">
        <w:rPr>
          <w:rFonts w:ascii="Trebuchet MS" w:hAnsi="Trebuchet MS" w:cs="Arial"/>
          <w:iCs/>
          <w:sz w:val="24"/>
          <w:szCs w:val="24"/>
          <w:lang w:val="en-US" w:eastAsia="en-US"/>
        </w:rPr>
        <w:t>.</w:t>
      </w:r>
      <w:r w:rsidR="00A72F95" w:rsidRPr="00C7446D">
        <w:rPr>
          <w:rFonts w:ascii="Trebuchet MS" w:hAnsi="Trebuchet MS" w:cs="Arial"/>
          <w:iCs/>
          <w:sz w:val="24"/>
          <w:szCs w:val="24"/>
          <w:lang w:val="en-US" w:eastAsia="en-US"/>
        </w:rPr>
        <w:t xml:space="preserve">Saslow D,Solomon D, Lawson HW, Killackey M, Kulasingam SL, Cain J, et al. </w:t>
      </w:r>
      <w:r w:rsidR="00631771" w:rsidRPr="00C7446D">
        <w:rPr>
          <w:rFonts w:ascii="Trebuchet MS" w:hAnsi="Trebuchet MS" w:cs="Arial"/>
          <w:sz w:val="24"/>
          <w:szCs w:val="24"/>
          <w:lang w:val="en-US" w:eastAsia="en-US"/>
        </w:rPr>
        <w:t xml:space="preserve">American Cancer Society, American Society for Colposcopy and Cervical </w:t>
      </w:r>
      <w:r w:rsidR="00631771" w:rsidRPr="00C7446D">
        <w:rPr>
          <w:rFonts w:ascii="Trebuchet MS" w:hAnsi="Trebuchet MS" w:cs="Arial"/>
          <w:sz w:val="24"/>
          <w:szCs w:val="24"/>
          <w:lang w:val="en-US" w:eastAsia="en-US"/>
        </w:rPr>
        <w:lastRenderedPageBreak/>
        <w:t>Pathology, and American Society for Clinical Pathology Screening Guidelines for the Prevention and Early Detection of Cervical Cancer. American Society for Clinical Pathology.</w:t>
      </w:r>
      <w:r w:rsidR="00672D2D" w:rsidRPr="00C7446D">
        <w:rPr>
          <w:rFonts w:ascii="Trebuchet MS" w:hAnsi="Trebuchet MS" w:cs="Arial"/>
          <w:sz w:val="24"/>
          <w:szCs w:val="24"/>
          <w:lang w:val="en-US" w:eastAsia="en-US"/>
        </w:rPr>
        <w:t xml:space="preserve"> 2012; 137</w:t>
      </w:r>
      <w:r w:rsidR="00A72F95" w:rsidRPr="00C7446D">
        <w:rPr>
          <w:rFonts w:ascii="Trebuchet MS" w:hAnsi="Trebuchet MS" w:cs="Arial"/>
          <w:sz w:val="24"/>
          <w:szCs w:val="24"/>
          <w:lang w:val="en-US" w:eastAsia="en-US"/>
        </w:rPr>
        <w:t>(4)</w:t>
      </w:r>
      <w:r w:rsidR="00672D2D" w:rsidRPr="00C7446D">
        <w:rPr>
          <w:rFonts w:ascii="Trebuchet MS" w:hAnsi="Trebuchet MS" w:cs="Arial"/>
          <w:sz w:val="24"/>
          <w:szCs w:val="24"/>
          <w:lang w:val="en-US" w:eastAsia="en-US"/>
        </w:rPr>
        <w:t>:</w:t>
      </w:r>
      <w:r w:rsidR="00746568" w:rsidRPr="00C7446D">
        <w:rPr>
          <w:rFonts w:ascii="Trebuchet MS" w:hAnsi="Trebuchet MS" w:cs="Arial"/>
          <w:sz w:val="24"/>
          <w:szCs w:val="24"/>
          <w:lang w:val="en-US" w:eastAsia="en-US"/>
        </w:rPr>
        <w:t>516-542</w:t>
      </w:r>
      <w:r w:rsidR="00EE025D" w:rsidRPr="00C7446D">
        <w:rPr>
          <w:rFonts w:ascii="Trebuchet MS" w:hAnsi="Trebuchet MS" w:cs="Arial"/>
          <w:sz w:val="24"/>
          <w:szCs w:val="24"/>
          <w:lang w:val="en-US" w:eastAsia="en-US"/>
        </w:rPr>
        <w:t>.</w:t>
      </w:r>
    </w:p>
    <w:p w:rsidR="0014139A" w:rsidRPr="00C7446D" w:rsidRDefault="0014139A" w:rsidP="00631771">
      <w:pPr>
        <w:autoSpaceDE w:val="0"/>
        <w:autoSpaceDN w:val="0"/>
        <w:adjustRightInd w:val="0"/>
        <w:spacing w:after="0" w:line="240" w:lineRule="auto"/>
        <w:jc w:val="both"/>
        <w:rPr>
          <w:rFonts w:ascii="Trebuchet MS" w:hAnsi="Trebuchet MS" w:cs="Arial"/>
          <w:sz w:val="24"/>
          <w:szCs w:val="24"/>
          <w:lang w:val="en-US" w:eastAsia="en-US"/>
        </w:rPr>
      </w:pPr>
    </w:p>
    <w:p w:rsidR="0014139A" w:rsidRPr="00C7446D" w:rsidRDefault="007E6E7F" w:rsidP="0036736F">
      <w:pPr>
        <w:pStyle w:val="Default"/>
        <w:jc w:val="both"/>
        <w:rPr>
          <w:rFonts w:ascii="Trebuchet MS" w:hAnsi="Trebuchet MS"/>
          <w:lang w:val="en-US"/>
        </w:rPr>
      </w:pPr>
      <w:r w:rsidRPr="00C7446D">
        <w:rPr>
          <w:rStyle w:val="A10"/>
          <w:rFonts w:ascii="Trebuchet MS" w:hAnsi="Trebuchet MS" w:cs="Arial"/>
          <w:sz w:val="24"/>
          <w:szCs w:val="24"/>
        </w:rPr>
        <w:t>18</w:t>
      </w:r>
      <w:r w:rsidR="0014139A" w:rsidRPr="00C7446D">
        <w:rPr>
          <w:rStyle w:val="A10"/>
          <w:rFonts w:ascii="Trebuchet MS" w:hAnsi="Trebuchet MS" w:cs="Arial"/>
          <w:sz w:val="24"/>
          <w:szCs w:val="24"/>
        </w:rPr>
        <w:t xml:space="preserve">. </w:t>
      </w:r>
      <w:r w:rsidR="00672D2D" w:rsidRPr="00C7446D">
        <w:rPr>
          <w:rStyle w:val="A10"/>
          <w:rFonts w:ascii="Trebuchet MS" w:hAnsi="Trebuchet MS" w:cs="Arial"/>
          <w:sz w:val="24"/>
          <w:szCs w:val="24"/>
        </w:rPr>
        <w:t>Cruz FJ,Melo V</w:t>
      </w:r>
      <w:r w:rsidR="0014139A" w:rsidRPr="00C7446D">
        <w:rPr>
          <w:rStyle w:val="A10"/>
          <w:rFonts w:ascii="Trebuchet MS" w:hAnsi="Trebuchet MS" w:cs="Arial"/>
          <w:sz w:val="24"/>
          <w:szCs w:val="24"/>
        </w:rPr>
        <w:t xml:space="preserve">H. </w:t>
      </w:r>
      <w:r w:rsidR="0014139A" w:rsidRPr="00C7446D">
        <w:rPr>
          <w:rFonts w:ascii="Trebuchet MS" w:hAnsi="Trebuchet MS"/>
        </w:rPr>
        <w:t xml:space="preserve">Fatores associados à persistência da infecção pelo HPV na cérvice uterina.  </w:t>
      </w:r>
      <w:r w:rsidR="0014139A" w:rsidRPr="00C7446D">
        <w:rPr>
          <w:rStyle w:val="A5"/>
          <w:rFonts w:ascii="Trebuchet MS" w:hAnsi="Trebuchet MS" w:cs="Arial"/>
          <w:sz w:val="24"/>
          <w:szCs w:val="24"/>
          <w:lang w:val="en-US"/>
        </w:rPr>
        <w:t>FEMINA.</w:t>
      </w:r>
      <w:r w:rsidR="00746568" w:rsidRPr="00C7446D">
        <w:rPr>
          <w:rStyle w:val="A5"/>
          <w:rFonts w:ascii="Trebuchet MS" w:hAnsi="Trebuchet MS" w:cs="Arial"/>
          <w:sz w:val="24"/>
          <w:szCs w:val="24"/>
          <w:lang w:val="en-US"/>
        </w:rPr>
        <w:t xml:space="preserve"> 2010,</w:t>
      </w:r>
      <w:r w:rsidR="00672D2D" w:rsidRPr="00C7446D">
        <w:rPr>
          <w:rStyle w:val="A5"/>
          <w:rFonts w:ascii="Trebuchet MS" w:hAnsi="Trebuchet MS" w:cs="Arial"/>
          <w:sz w:val="24"/>
          <w:szCs w:val="24"/>
          <w:lang w:val="en-US"/>
        </w:rPr>
        <w:t xml:space="preserve"> 38(</w:t>
      </w:r>
      <w:r w:rsidR="0014139A" w:rsidRPr="00C7446D">
        <w:rPr>
          <w:rStyle w:val="A5"/>
          <w:rFonts w:ascii="Trebuchet MS" w:hAnsi="Trebuchet MS" w:cs="Arial"/>
          <w:sz w:val="24"/>
          <w:szCs w:val="24"/>
          <w:lang w:val="en-US"/>
        </w:rPr>
        <w:t>8</w:t>
      </w:r>
      <w:r w:rsidR="00672D2D" w:rsidRPr="00C7446D">
        <w:rPr>
          <w:rStyle w:val="A5"/>
          <w:rFonts w:ascii="Trebuchet MS" w:hAnsi="Trebuchet MS" w:cs="Arial"/>
          <w:sz w:val="24"/>
          <w:szCs w:val="24"/>
          <w:lang w:val="en-US"/>
        </w:rPr>
        <w:t>)</w:t>
      </w:r>
      <w:r w:rsidR="00672D2D" w:rsidRPr="00C7446D">
        <w:rPr>
          <w:rFonts w:ascii="Trebuchet MS" w:hAnsi="Trebuchet MS"/>
          <w:lang w:val="en-US"/>
        </w:rPr>
        <w:t>:</w:t>
      </w:r>
      <w:r w:rsidR="00746568" w:rsidRPr="00C7446D">
        <w:rPr>
          <w:rStyle w:val="A5"/>
          <w:rFonts w:ascii="Trebuchet MS" w:hAnsi="Trebuchet MS" w:cs="Arial"/>
          <w:sz w:val="24"/>
          <w:szCs w:val="24"/>
          <w:lang w:val="en-US"/>
        </w:rPr>
        <w:t>423-427</w:t>
      </w:r>
      <w:r w:rsidR="0014139A" w:rsidRPr="00C7446D">
        <w:rPr>
          <w:rStyle w:val="A5"/>
          <w:rFonts w:ascii="Trebuchet MS" w:hAnsi="Trebuchet MS" w:cs="Arial"/>
          <w:sz w:val="24"/>
          <w:szCs w:val="24"/>
          <w:lang w:val="en-US"/>
        </w:rPr>
        <w:t>.</w:t>
      </w:r>
    </w:p>
    <w:p w:rsidR="00621F13" w:rsidRPr="00C7446D" w:rsidRDefault="00621F13" w:rsidP="00631771">
      <w:pPr>
        <w:autoSpaceDE w:val="0"/>
        <w:autoSpaceDN w:val="0"/>
        <w:adjustRightInd w:val="0"/>
        <w:spacing w:after="0" w:line="240" w:lineRule="auto"/>
        <w:jc w:val="both"/>
        <w:rPr>
          <w:rFonts w:ascii="Trebuchet MS" w:hAnsi="Trebuchet MS" w:cs="Arial"/>
          <w:sz w:val="24"/>
          <w:szCs w:val="24"/>
          <w:lang w:eastAsia="en-US"/>
        </w:rPr>
      </w:pPr>
    </w:p>
    <w:p w:rsidR="008A6B62" w:rsidRPr="00C7446D" w:rsidRDefault="007E6E7F" w:rsidP="0036736F">
      <w:pPr>
        <w:autoSpaceDE w:val="0"/>
        <w:autoSpaceDN w:val="0"/>
        <w:adjustRightInd w:val="0"/>
        <w:spacing w:after="0" w:line="240" w:lineRule="auto"/>
        <w:jc w:val="both"/>
        <w:rPr>
          <w:rFonts w:ascii="Trebuchet MS" w:hAnsi="Trebuchet MS" w:cs="Arial"/>
          <w:sz w:val="24"/>
          <w:szCs w:val="24"/>
          <w:lang w:eastAsia="en-US"/>
        </w:rPr>
      </w:pPr>
      <w:r w:rsidRPr="00C7446D">
        <w:rPr>
          <w:rFonts w:ascii="Trebuchet MS" w:hAnsi="Trebuchet MS" w:cs="Arial"/>
          <w:sz w:val="24"/>
          <w:szCs w:val="24"/>
          <w:lang w:eastAsia="en-US"/>
        </w:rPr>
        <w:t>19</w:t>
      </w:r>
      <w:r w:rsidR="0036736F" w:rsidRPr="00C7446D">
        <w:rPr>
          <w:rFonts w:ascii="Trebuchet MS" w:hAnsi="Trebuchet MS" w:cs="Arial"/>
          <w:sz w:val="24"/>
          <w:szCs w:val="24"/>
          <w:lang w:eastAsia="en-US"/>
        </w:rPr>
        <w:t>. Ayres ARG, Silva GA. Prevalência de infecção do colo do útero pelo HPV no Brasil: revisão sistemática. Rev Saúde Pública 2010;44(5):963-74</w:t>
      </w: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741C6F" w:rsidRPr="00C7446D" w:rsidRDefault="00741C6F" w:rsidP="00631771">
      <w:pPr>
        <w:autoSpaceDE w:val="0"/>
        <w:autoSpaceDN w:val="0"/>
        <w:adjustRightInd w:val="0"/>
        <w:spacing w:after="0" w:line="240" w:lineRule="auto"/>
        <w:jc w:val="both"/>
        <w:rPr>
          <w:rFonts w:ascii="Trebuchet MS" w:hAnsi="Trebuchet MS" w:cs="Arial"/>
          <w:sz w:val="24"/>
          <w:szCs w:val="24"/>
          <w:lang w:eastAsia="en-US"/>
        </w:rPr>
      </w:pPr>
    </w:p>
    <w:p w:rsidR="008A6B62" w:rsidRPr="00C7446D" w:rsidRDefault="008A6B62" w:rsidP="00631771">
      <w:pPr>
        <w:autoSpaceDE w:val="0"/>
        <w:autoSpaceDN w:val="0"/>
        <w:adjustRightInd w:val="0"/>
        <w:spacing w:after="0" w:line="240" w:lineRule="auto"/>
        <w:jc w:val="both"/>
        <w:rPr>
          <w:rFonts w:ascii="Trebuchet MS" w:hAnsi="Trebuchet MS" w:cs="Arial"/>
          <w:sz w:val="24"/>
          <w:szCs w:val="24"/>
          <w:lang w:eastAsia="en-US"/>
        </w:rPr>
      </w:pPr>
    </w:p>
    <w:sectPr w:rsidR="008A6B62" w:rsidRPr="00C7446D" w:rsidSect="001B23E1">
      <w:headerReference w:type="default" r:id="rId7"/>
      <w:footerReference w:type="default" r:id="rId8"/>
      <w:headerReference w:type="first" r:id="rId9"/>
      <w:pgSz w:w="11906" w:h="16838"/>
      <w:pgMar w:top="1417" w:right="1701" w:bottom="1417"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FC3" w:rsidRDefault="00D64FC3" w:rsidP="00E14738">
      <w:pPr>
        <w:spacing w:after="0" w:line="240" w:lineRule="auto"/>
      </w:pPr>
      <w:r>
        <w:separator/>
      </w:r>
    </w:p>
  </w:endnote>
  <w:endnote w:type="continuationSeparator" w:id="1">
    <w:p w:rsidR="00D64FC3" w:rsidRDefault="00D64FC3" w:rsidP="00E14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27" w:rsidRDefault="00026E27">
    <w:pPr>
      <w:pStyle w:val="Rodap"/>
    </w:pPr>
  </w:p>
  <w:p w:rsidR="00026E27" w:rsidRDefault="00026E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FC3" w:rsidRDefault="00D64FC3" w:rsidP="00E14738">
      <w:pPr>
        <w:spacing w:after="0" w:line="240" w:lineRule="auto"/>
      </w:pPr>
      <w:r>
        <w:separator/>
      </w:r>
    </w:p>
  </w:footnote>
  <w:footnote w:type="continuationSeparator" w:id="1">
    <w:p w:rsidR="00D64FC3" w:rsidRDefault="00D64FC3" w:rsidP="00E14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27" w:rsidRDefault="00AD1E89">
    <w:pPr>
      <w:pStyle w:val="Cabealho"/>
      <w:jc w:val="right"/>
    </w:pPr>
    <w:r>
      <w:fldChar w:fldCharType="begin"/>
    </w:r>
    <w:r w:rsidR="0020216B">
      <w:instrText xml:space="preserve"> PAGE   \* MERGEFORMAT </w:instrText>
    </w:r>
    <w:r>
      <w:fldChar w:fldCharType="separate"/>
    </w:r>
    <w:r w:rsidR="0013001A">
      <w:rPr>
        <w:noProof/>
      </w:rPr>
      <w:t>8</w:t>
    </w:r>
    <w:r>
      <w:rPr>
        <w:noProof/>
      </w:rPr>
      <w:fldChar w:fldCharType="end"/>
    </w:r>
  </w:p>
  <w:p w:rsidR="00026E27" w:rsidRDefault="00026E2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27" w:rsidRDefault="00AD1E89">
    <w:pPr>
      <w:pStyle w:val="Cabealho"/>
      <w:jc w:val="right"/>
    </w:pPr>
    <w:r>
      <w:fldChar w:fldCharType="begin"/>
    </w:r>
    <w:r w:rsidR="0020216B">
      <w:instrText xml:space="preserve"> PAGE   \* MERGEFORMAT </w:instrText>
    </w:r>
    <w:r>
      <w:fldChar w:fldCharType="separate"/>
    </w:r>
    <w:r w:rsidR="0013001A">
      <w:rPr>
        <w:noProof/>
      </w:rPr>
      <w:t>1</w:t>
    </w:r>
    <w:r>
      <w:rPr>
        <w:noProof/>
      </w:rPr>
      <w:fldChar w:fldCharType="end"/>
    </w:r>
  </w:p>
  <w:p w:rsidR="00026E27" w:rsidRDefault="00026E2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0673"/>
    <w:multiLevelType w:val="hybridMultilevel"/>
    <w:tmpl w:val="3FD89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2947"/>
    <w:rsid w:val="0000441E"/>
    <w:rsid w:val="00005886"/>
    <w:rsid w:val="000069E0"/>
    <w:rsid w:val="00010CBD"/>
    <w:rsid w:val="000126A0"/>
    <w:rsid w:val="000169ED"/>
    <w:rsid w:val="00021581"/>
    <w:rsid w:val="00024E6D"/>
    <w:rsid w:val="00026E27"/>
    <w:rsid w:val="000322BA"/>
    <w:rsid w:val="00044AB9"/>
    <w:rsid w:val="00044CA4"/>
    <w:rsid w:val="00057651"/>
    <w:rsid w:val="000755CD"/>
    <w:rsid w:val="00075C4C"/>
    <w:rsid w:val="00086FAB"/>
    <w:rsid w:val="000871AC"/>
    <w:rsid w:val="000909D7"/>
    <w:rsid w:val="000B2B29"/>
    <w:rsid w:val="000E476A"/>
    <w:rsid w:val="000F153D"/>
    <w:rsid w:val="00102947"/>
    <w:rsid w:val="00111C09"/>
    <w:rsid w:val="00122511"/>
    <w:rsid w:val="001261EB"/>
    <w:rsid w:val="0013001A"/>
    <w:rsid w:val="00131FCD"/>
    <w:rsid w:val="0014139A"/>
    <w:rsid w:val="0014167B"/>
    <w:rsid w:val="00151C46"/>
    <w:rsid w:val="00157A39"/>
    <w:rsid w:val="0016219F"/>
    <w:rsid w:val="001675CA"/>
    <w:rsid w:val="001766F9"/>
    <w:rsid w:val="00183FF9"/>
    <w:rsid w:val="00186EEC"/>
    <w:rsid w:val="0019037A"/>
    <w:rsid w:val="00193F25"/>
    <w:rsid w:val="001A636E"/>
    <w:rsid w:val="001B1BBD"/>
    <w:rsid w:val="001B23E1"/>
    <w:rsid w:val="001C09C8"/>
    <w:rsid w:val="001C3A64"/>
    <w:rsid w:val="001D6289"/>
    <w:rsid w:val="001F3E87"/>
    <w:rsid w:val="001F5B10"/>
    <w:rsid w:val="001F7DFE"/>
    <w:rsid w:val="0020167E"/>
    <w:rsid w:val="0020216B"/>
    <w:rsid w:val="002174A9"/>
    <w:rsid w:val="00220E15"/>
    <w:rsid w:val="002212D0"/>
    <w:rsid w:val="00233B48"/>
    <w:rsid w:val="00233CBA"/>
    <w:rsid w:val="00241309"/>
    <w:rsid w:val="00243011"/>
    <w:rsid w:val="00245B21"/>
    <w:rsid w:val="002516C1"/>
    <w:rsid w:val="002522BE"/>
    <w:rsid w:val="002529C5"/>
    <w:rsid w:val="00253BC5"/>
    <w:rsid w:val="00261E9B"/>
    <w:rsid w:val="00274E7A"/>
    <w:rsid w:val="00283C6A"/>
    <w:rsid w:val="002850DD"/>
    <w:rsid w:val="002B0C3A"/>
    <w:rsid w:val="002B4A96"/>
    <w:rsid w:val="002C6AC5"/>
    <w:rsid w:val="002C7980"/>
    <w:rsid w:val="002E48C8"/>
    <w:rsid w:val="002E75E6"/>
    <w:rsid w:val="002F1DF3"/>
    <w:rsid w:val="002F30EE"/>
    <w:rsid w:val="003010E5"/>
    <w:rsid w:val="0031008F"/>
    <w:rsid w:val="00314F0C"/>
    <w:rsid w:val="00317060"/>
    <w:rsid w:val="0032634C"/>
    <w:rsid w:val="0032776E"/>
    <w:rsid w:val="00331E34"/>
    <w:rsid w:val="0034567A"/>
    <w:rsid w:val="0035022A"/>
    <w:rsid w:val="00363627"/>
    <w:rsid w:val="003666D5"/>
    <w:rsid w:val="0036736F"/>
    <w:rsid w:val="00374C9D"/>
    <w:rsid w:val="00377D51"/>
    <w:rsid w:val="00390240"/>
    <w:rsid w:val="00395030"/>
    <w:rsid w:val="003C62E3"/>
    <w:rsid w:val="003C7476"/>
    <w:rsid w:val="003D2348"/>
    <w:rsid w:val="003D3252"/>
    <w:rsid w:val="003D4687"/>
    <w:rsid w:val="003D599B"/>
    <w:rsid w:val="003F528D"/>
    <w:rsid w:val="003F6C87"/>
    <w:rsid w:val="0041211E"/>
    <w:rsid w:val="004144D0"/>
    <w:rsid w:val="00421503"/>
    <w:rsid w:val="0042250C"/>
    <w:rsid w:val="00422F73"/>
    <w:rsid w:val="00431606"/>
    <w:rsid w:val="0043177F"/>
    <w:rsid w:val="00432C92"/>
    <w:rsid w:val="004330C1"/>
    <w:rsid w:val="004360C7"/>
    <w:rsid w:val="0044432C"/>
    <w:rsid w:val="00444710"/>
    <w:rsid w:val="0044764F"/>
    <w:rsid w:val="004555A0"/>
    <w:rsid w:val="0045577A"/>
    <w:rsid w:val="004566B6"/>
    <w:rsid w:val="00462C9D"/>
    <w:rsid w:val="004653A6"/>
    <w:rsid w:val="00471ADC"/>
    <w:rsid w:val="0047306D"/>
    <w:rsid w:val="00477359"/>
    <w:rsid w:val="004830EA"/>
    <w:rsid w:val="00491C90"/>
    <w:rsid w:val="00491DD7"/>
    <w:rsid w:val="00491EA4"/>
    <w:rsid w:val="004B0804"/>
    <w:rsid w:val="004B1C0A"/>
    <w:rsid w:val="004B72CD"/>
    <w:rsid w:val="004D6A57"/>
    <w:rsid w:val="004D7DCF"/>
    <w:rsid w:val="004E01C4"/>
    <w:rsid w:val="004E2394"/>
    <w:rsid w:val="004E64A7"/>
    <w:rsid w:val="004F3B37"/>
    <w:rsid w:val="005038BB"/>
    <w:rsid w:val="0052024D"/>
    <w:rsid w:val="00532010"/>
    <w:rsid w:val="0054229C"/>
    <w:rsid w:val="0054740D"/>
    <w:rsid w:val="0055120E"/>
    <w:rsid w:val="00551D7B"/>
    <w:rsid w:val="00551E83"/>
    <w:rsid w:val="005527EC"/>
    <w:rsid w:val="00555039"/>
    <w:rsid w:val="00560981"/>
    <w:rsid w:val="00560A98"/>
    <w:rsid w:val="00567A59"/>
    <w:rsid w:val="0057270B"/>
    <w:rsid w:val="00573202"/>
    <w:rsid w:val="00576A09"/>
    <w:rsid w:val="0058100D"/>
    <w:rsid w:val="005813A8"/>
    <w:rsid w:val="005831DC"/>
    <w:rsid w:val="005871B9"/>
    <w:rsid w:val="0059760F"/>
    <w:rsid w:val="005A0C33"/>
    <w:rsid w:val="005A1981"/>
    <w:rsid w:val="005A26D4"/>
    <w:rsid w:val="005A50A2"/>
    <w:rsid w:val="005B485D"/>
    <w:rsid w:val="005B6C32"/>
    <w:rsid w:val="005C0065"/>
    <w:rsid w:val="005D5A69"/>
    <w:rsid w:val="005E3B57"/>
    <w:rsid w:val="005F13C3"/>
    <w:rsid w:val="00607336"/>
    <w:rsid w:val="00610778"/>
    <w:rsid w:val="006174B0"/>
    <w:rsid w:val="00621F13"/>
    <w:rsid w:val="00626370"/>
    <w:rsid w:val="006308D2"/>
    <w:rsid w:val="00631771"/>
    <w:rsid w:val="00647F51"/>
    <w:rsid w:val="0065284A"/>
    <w:rsid w:val="00660A64"/>
    <w:rsid w:val="00663A3C"/>
    <w:rsid w:val="00671A4D"/>
    <w:rsid w:val="00672D2D"/>
    <w:rsid w:val="00677F5E"/>
    <w:rsid w:val="00682923"/>
    <w:rsid w:val="0068569A"/>
    <w:rsid w:val="006A4808"/>
    <w:rsid w:val="006A684C"/>
    <w:rsid w:val="006B6019"/>
    <w:rsid w:val="006C6A06"/>
    <w:rsid w:val="006C77FF"/>
    <w:rsid w:val="006D7BF3"/>
    <w:rsid w:val="006E5A74"/>
    <w:rsid w:val="006E7765"/>
    <w:rsid w:val="006F0452"/>
    <w:rsid w:val="006F2273"/>
    <w:rsid w:val="006F233E"/>
    <w:rsid w:val="006F7A1F"/>
    <w:rsid w:val="007000E3"/>
    <w:rsid w:val="00717187"/>
    <w:rsid w:val="00727A8F"/>
    <w:rsid w:val="00730DFA"/>
    <w:rsid w:val="00741A84"/>
    <w:rsid w:val="00741C6F"/>
    <w:rsid w:val="00746568"/>
    <w:rsid w:val="007520F0"/>
    <w:rsid w:val="0075670F"/>
    <w:rsid w:val="007609C9"/>
    <w:rsid w:val="00762B1A"/>
    <w:rsid w:val="00767A99"/>
    <w:rsid w:val="007706EC"/>
    <w:rsid w:val="00770D21"/>
    <w:rsid w:val="00777680"/>
    <w:rsid w:val="00783645"/>
    <w:rsid w:val="0078408F"/>
    <w:rsid w:val="00786654"/>
    <w:rsid w:val="00791F3A"/>
    <w:rsid w:val="00793D2D"/>
    <w:rsid w:val="007951D1"/>
    <w:rsid w:val="00795A4C"/>
    <w:rsid w:val="007A719E"/>
    <w:rsid w:val="007A736A"/>
    <w:rsid w:val="007A76BD"/>
    <w:rsid w:val="007D2D6C"/>
    <w:rsid w:val="007D4245"/>
    <w:rsid w:val="007D7CAD"/>
    <w:rsid w:val="007E6E7F"/>
    <w:rsid w:val="00802D0E"/>
    <w:rsid w:val="00804972"/>
    <w:rsid w:val="008114FE"/>
    <w:rsid w:val="00814D42"/>
    <w:rsid w:val="00820668"/>
    <w:rsid w:val="00855321"/>
    <w:rsid w:val="00856423"/>
    <w:rsid w:val="00857813"/>
    <w:rsid w:val="008770CD"/>
    <w:rsid w:val="0088187B"/>
    <w:rsid w:val="00885E9A"/>
    <w:rsid w:val="008902E1"/>
    <w:rsid w:val="008A5055"/>
    <w:rsid w:val="008A597A"/>
    <w:rsid w:val="008A6B62"/>
    <w:rsid w:val="008A6DC2"/>
    <w:rsid w:val="008B4FC4"/>
    <w:rsid w:val="008C2384"/>
    <w:rsid w:val="008C661E"/>
    <w:rsid w:val="008E017C"/>
    <w:rsid w:val="008E0958"/>
    <w:rsid w:val="008E1CFA"/>
    <w:rsid w:val="008F106D"/>
    <w:rsid w:val="008F40B9"/>
    <w:rsid w:val="008F42CE"/>
    <w:rsid w:val="008F5516"/>
    <w:rsid w:val="008F7E07"/>
    <w:rsid w:val="00902EC6"/>
    <w:rsid w:val="00914C9F"/>
    <w:rsid w:val="009151C7"/>
    <w:rsid w:val="00915A96"/>
    <w:rsid w:val="00915AB3"/>
    <w:rsid w:val="00922291"/>
    <w:rsid w:val="00922EA5"/>
    <w:rsid w:val="00923BE3"/>
    <w:rsid w:val="009320BA"/>
    <w:rsid w:val="0093656F"/>
    <w:rsid w:val="00946E44"/>
    <w:rsid w:val="00953C45"/>
    <w:rsid w:val="00953CA9"/>
    <w:rsid w:val="00963C86"/>
    <w:rsid w:val="00981DBC"/>
    <w:rsid w:val="0098463D"/>
    <w:rsid w:val="00987028"/>
    <w:rsid w:val="0099286E"/>
    <w:rsid w:val="009943AF"/>
    <w:rsid w:val="009A083C"/>
    <w:rsid w:val="009A7575"/>
    <w:rsid w:val="009B4532"/>
    <w:rsid w:val="009B7357"/>
    <w:rsid w:val="009C1F83"/>
    <w:rsid w:val="009C27B8"/>
    <w:rsid w:val="009C3735"/>
    <w:rsid w:val="009C474A"/>
    <w:rsid w:val="009D6450"/>
    <w:rsid w:val="009E6E85"/>
    <w:rsid w:val="00A032D6"/>
    <w:rsid w:val="00A048BE"/>
    <w:rsid w:val="00A070C3"/>
    <w:rsid w:val="00A07424"/>
    <w:rsid w:val="00A110BD"/>
    <w:rsid w:val="00A147D9"/>
    <w:rsid w:val="00A163A0"/>
    <w:rsid w:val="00A237A9"/>
    <w:rsid w:val="00A24915"/>
    <w:rsid w:val="00A24EEB"/>
    <w:rsid w:val="00A30A3A"/>
    <w:rsid w:val="00A31DD6"/>
    <w:rsid w:val="00A413D3"/>
    <w:rsid w:val="00A44B38"/>
    <w:rsid w:val="00A565FF"/>
    <w:rsid w:val="00A72F95"/>
    <w:rsid w:val="00A824C7"/>
    <w:rsid w:val="00A84D47"/>
    <w:rsid w:val="00A90BC7"/>
    <w:rsid w:val="00A9217A"/>
    <w:rsid w:val="00AA2F61"/>
    <w:rsid w:val="00AA4B04"/>
    <w:rsid w:val="00AA719C"/>
    <w:rsid w:val="00AA7306"/>
    <w:rsid w:val="00AA7DB3"/>
    <w:rsid w:val="00AB412F"/>
    <w:rsid w:val="00AC0955"/>
    <w:rsid w:val="00AC62E3"/>
    <w:rsid w:val="00AD1E89"/>
    <w:rsid w:val="00AF3568"/>
    <w:rsid w:val="00AF4DE9"/>
    <w:rsid w:val="00B12DC2"/>
    <w:rsid w:val="00B209F8"/>
    <w:rsid w:val="00B2302B"/>
    <w:rsid w:val="00B24CB4"/>
    <w:rsid w:val="00B3140D"/>
    <w:rsid w:val="00B33105"/>
    <w:rsid w:val="00B50400"/>
    <w:rsid w:val="00B574CD"/>
    <w:rsid w:val="00B76F82"/>
    <w:rsid w:val="00B97ADF"/>
    <w:rsid w:val="00BB0A13"/>
    <w:rsid w:val="00BB13A9"/>
    <w:rsid w:val="00BB4D7C"/>
    <w:rsid w:val="00BC29B2"/>
    <w:rsid w:val="00BC4C3F"/>
    <w:rsid w:val="00BC4C5F"/>
    <w:rsid w:val="00BD08E3"/>
    <w:rsid w:val="00BD39F1"/>
    <w:rsid w:val="00BD634B"/>
    <w:rsid w:val="00BD6487"/>
    <w:rsid w:val="00C00030"/>
    <w:rsid w:val="00C22B19"/>
    <w:rsid w:val="00C27131"/>
    <w:rsid w:val="00C32485"/>
    <w:rsid w:val="00C32E20"/>
    <w:rsid w:val="00C4157D"/>
    <w:rsid w:val="00C45636"/>
    <w:rsid w:val="00C45B28"/>
    <w:rsid w:val="00C51187"/>
    <w:rsid w:val="00C73559"/>
    <w:rsid w:val="00C7446D"/>
    <w:rsid w:val="00C7607E"/>
    <w:rsid w:val="00C82C91"/>
    <w:rsid w:val="00C87A0A"/>
    <w:rsid w:val="00C9457B"/>
    <w:rsid w:val="00C96AE3"/>
    <w:rsid w:val="00CA1DC5"/>
    <w:rsid w:val="00CA2481"/>
    <w:rsid w:val="00CA54FA"/>
    <w:rsid w:val="00CA561B"/>
    <w:rsid w:val="00CB3180"/>
    <w:rsid w:val="00CC5DB9"/>
    <w:rsid w:val="00CD0B16"/>
    <w:rsid w:val="00CD28E8"/>
    <w:rsid w:val="00CD5D1E"/>
    <w:rsid w:val="00CD7068"/>
    <w:rsid w:val="00CD73F9"/>
    <w:rsid w:val="00CE34B9"/>
    <w:rsid w:val="00CE4C68"/>
    <w:rsid w:val="00CF167E"/>
    <w:rsid w:val="00CF5959"/>
    <w:rsid w:val="00CF76D4"/>
    <w:rsid w:val="00D0547A"/>
    <w:rsid w:val="00D11B2B"/>
    <w:rsid w:val="00D14172"/>
    <w:rsid w:val="00D23D08"/>
    <w:rsid w:val="00D336A4"/>
    <w:rsid w:val="00D40B51"/>
    <w:rsid w:val="00D43F2B"/>
    <w:rsid w:val="00D57604"/>
    <w:rsid w:val="00D64FC3"/>
    <w:rsid w:val="00D82996"/>
    <w:rsid w:val="00D8367A"/>
    <w:rsid w:val="00D91017"/>
    <w:rsid w:val="00D944E2"/>
    <w:rsid w:val="00DA2884"/>
    <w:rsid w:val="00DB030D"/>
    <w:rsid w:val="00DB2A65"/>
    <w:rsid w:val="00DB2BC5"/>
    <w:rsid w:val="00DB5C21"/>
    <w:rsid w:val="00DB7AE8"/>
    <w:rsid w:val="00DD2EF4"/>
    <w:rsid w:val="00DD604C"/>
    <w:rsid w:val="00DE2047"/>
    <w:rsid w:val="00DE5D48"/>
    <w:rsid w:val="00DE629C"/>
    <w:rsid w:val="00E02A37"/>
    <w:rsid w:val="00E12559"/>
    <w:rsid w:val="00E14738"/>
    <w:rsid w:val="00E17755"/>
    <w:rsid w:val="00E322D3"/>
    <w:rsid w:val="00E37A93"/>
    <w:rsid w:val="00E40932"/>
    <w:rsid w:val="00E429FC"/>
    <w:rsid w:val="00E727A3"/>
    <w:rsid w:val="00E77F94"/>
    <w:rsid w:val="00E82B9A"/>
    <w:rsid w:val="00E9181A"/>
    <w:rsid w:val="00E9254F"/>
    <w:rsid w:val="00E9384A"/>
    <w:rsid w:val="00E93EA0"/>
    <w:rsid w:val="00E96FD5"/>
    <w:rsid w:val="00E974AB"/>
    <w:rsid w:val="00EA2712"/>
    <w:rsid w:val="00EA3266"/>
    <w:rsid w:val="00EC080A"/>
    <w:rsid w:val="00EC4F79"/>
    <w:rsid w:val="00ED4537"/>
    <w:rsid w:val="00EE025D"/>
    <w:rsid w:val="00EF4C52"/>
    <w:rsid w:val="00EF5475"/>
    <w:rsid w:val="00F033ED"/>
    <w:rsid w:val="00F04CF8"/>
    <w:rsid w:val="00F235A1"/>
    <w:rsid w:val="00F46C63"/>
    <w:rsid w:val="00F508B8"/>
    <w:rsid w:val="00F62828"/>
    <w:rsid w:val="00F71FF2"/>
    <w:rsid w:val="00F73FD6"/>
    <w:rsid w:val="00F86B49"/>
    <w:rsid w:val="00F93C1A"/>
    <w:rsid w:val="00F9612F"/>
    <w:rsid w:val="00F96FEB"/>
    <w:rsid w:val="00FA68D2"/>
    <w:rsid w:val="00FC37E2"/>
    <w:rsid w:val="00FC6B3D"/>
    <w:rsid w:val="00FD3AF1"/>
    <w:rsid w:val="00FD7CAD"/>
    <w:rsid w:val="00FE2946"/>
    <w:rsid w:val="00FE6AEF"/>
    <w:rsid w:val="00FF3624"/>
    <w:rsid w:val="00FF480A"/>
  </w:rsids>
  <m:mathPr>
    <m:mathFont m:val="Cambria Math"/>
    <m:brkBin m:val="before"/>
    <m:brkBinSub m:val="--"/>
    <m:smallFrac/>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91017"/>
    <w:pPr>
      <w:spacing w:after="200" w:line="276" w:lineRule="auto"/>
    </w:pPr>
    <w:rPr>
      <w:sz w:val="22"/>
      <w:szCs w:val="22"/>
    </w:rPr>
  </w:style>
  <w:style w:type="paragraph" w:styleId="Ttulo3">
    <w:name w:val="heading 3"/>
    <w:basedOn w:val="Normal"/>
    <w:link w:val="Ttulo3Char"/>
    <w:uiPriority w:val="9"/>
    <w:qFormat/>
    <w:rsid w:val="00C87A0A"/>
    <w:pPr>
      <w:spacing w:before="100" w:beforeAutospacing="1" w:after="100" w:afterAutospacing="1" w:line="240" w:lineRule="auto"/>
      <w:outlineLvl w:val="2"/>
    </w:pPr>
    <w:rPr>
      <w:rFonts w:ascii="Times New Roman" w:hAnsi="Times New Roman"/>
      <w:b/>
      <w:bCs/>
      <w:sz w:val="27"/>
      <w:szCs w:val="27"/>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5871B9"/>
    <w:pPr>
      <w:spacing w:after="0" w:line="360" w:lineRule="auto"/>
      <w:jc w:val="both"/>
    </w:pPr>
    <w:rPr>
      <w:rFonts w:ascii="Trebuchet MS" w:hAnsi="Trebuchet MS"/>
      <w:bCs/>
      <w:lang/>
    </w:rPr>
  </w:style>
  <w:style w:type="character" w:customStyle="1" w:styleId="Corpodetexto3Char">
    <w:name w:val="Corpo de texto 3 Char"/>
    <w:link w:val="Corpodetexto3"/>
    <w:rsid w:val="005871B9"/>
    <w:rPr>
      <w:rFonts w:ascii="Trebuchet MS" w:hAnsi="Trebuchet MS" w:cs="Arial"/>
      <w:bCs/>
      <w:sz w:val="22"/>
      <w:szCs w:val="22"/>
      <w:lang w:eastAsia="pt-BR"/>
    </w:rPr>
  </w:style>
  <w:style w:type="paragraph" w:customStyle="1" w:styleId="Default">
    <w:name w:val="Default"/>
    <w:rsid w:val="00111C09"/>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C7607E"/>
    <w:rPr>
      <w:color w:val="0000FF"/>
      <w:u w:val="single"/>
    </w:rPr>
  </w:style>
  <w:style w:type="character" w:customStyle="1" w:styleId="A10">
    <w:name w:val="A10"/>
    <w:uiPriority w:val="99"/>
    <w:rsid w:val="00B97ADF"/>
    <w:rPr>
      <w:rFonts w:cs="Garamond 3 LT Std"/>
      <w:color w:val="000000"/>
      <w:sz w:val="12"/>
      <w:szCs w:val="12"/>
    </w:rPr>
  </w:style>
  <w:style w:type="character" w:customStyle="1" w:styleId="A5">
    <w:name w:val="A5"/>
    <w:uiPriority w:val="99"/>
    <w:rsid w:val="000E476A"/>
    <w:rPr>
      <w:rFonts w:cs="Frutiger LT Std 45 Light"/>
      <w:color w:val="000000"/>
      <w:sz w:val="12"/>
      <w:szCs w:val="12"/>
    </w:rPr>
  </w:style>
  <w:style w:type="paragraph" w:styleId="ListaColorida-nfase1">
    <w:name w:val="Colorful List Accent 1"/>
    <w:basedOn w:val="Normal"/>
    <w:uiPriority w:val="34"/>
    <w:qFormat/>
    <w:rsid w:val="00953C45"/>
    <w:pPr>
      <w:ind w:left="720"/>
      <w:contextualSpacing/>
    </w:pPr>
  </w:style>
  <w:style w:type="character" w:customStyle="1" w:styleId="googqs-tidbit">
    <w:name w:val="goog_qs-tidbit"/>
    <w:basedOn w:val="Fontepargpadro"/>
    <w:rsid w:val="00663A3C"/>
  </w:style>
  <w:style w:type="paragraph" w:styleId="Corpodetexto">
    <w:name w:val="Body Text"/>
    <w:basedOn w:val="Normal"/>
    <w:link w:val="CorpodetextoChar"/>
    <w:uiPriority w:val="99"/>
    <w:unhideWhenUsed/>
    <w:rsid w:val="00663A3C"/>
    <w:pPr>
      <w:spacing w:after="120"/>
    </w:pPr>
    <w:rPr>
      <w:lang/>
    </w:rPr>
  </w:style>
  <w:style w:type="character" w:customStyle="1" w:styleId="CorpodetextoChar">
    <w:name w:val="Corpo de texto Char"/>
    <w:link w:val="Corpodetexto"/>
    <w:uiPriority w:val="99"/>
    <w:rsid w:val="00663A3C"/>
    <w:rPr>
      <w:sz w:val="22"/>
      <w:szCs w:val="22"/>
      <w:lang w:eastAsia="pt-BR"/>
    </w:rPr>
  </w:style>
  <w:style w:type="character" w:styleId="Forte">
    <w:name w:val="Strong"/>
    <w:uiPriority w:val="22"/>
    <w:qFormat/>
    <w:rsid w:val="009B4532"/>
    <w:rPr>
      <w:b/>
      <w:bCs/>
    </w:rPr>
  </w:style>
  <w:style w:type="character" w:customStyle="1" w:styleId="hps">
    <w:name w:val="hps"/>
    <w:basedOn w:val="Fontepargpadro"/>
    <w:rsid w:val="00F235A1"/>
  </w:style>
  <w:style w:type="paragraph" w:styleId="Cabealho">
    <w:name w:val="header"/>
    <w:basedOn w:val="Normal"/>
    <w:link w:val="CabealhoChar"/>
    <w:uiPriority w:val="99"/>
    <w:unhideWhenUsed/>
    <w:rsid w:val="00E14738"/>
    <w:pPr>
      <w:tabs>
        <w:tab w:val="center" w:pos="4252"/>
        <w:tab w:val="right" w:pos="8504"/>
      </w:tabs>
      <w:spacing w:after="0" w:line="240" w:lineRule="auto"/>
    </w:pPr>
    <w:rPr>
      <w:lang/>
    </w:rPr>
  </w:style>
  <w:style w:type="character" w:customStyle="1" w:styleId="CabealhoChar">
    <w:name w:val="Cabeçalho Char"/>
    <w:link w:val="Cabealho"/>
    <w:uiPriority w:val="99"/>
    <w:rsid w:val="00E14738"/>
    <w:rPr>
      <w:sz w:val="22"/>
      <w:szCs w:val="22"/>
      <w:lang w:eastAsia="pt-BR"/>
    </w:rPr>
  </w:style>
  <w:style w:type="paragraph" w:styleId="Rodap">
    <w:name w:val="footer"/>
    <w:basedOn w:val="Normal"/>
    <w:link w:val="RodapChar"/>
    <w:uiPriority w:val="99"/>
    <w:unhideWhenUsed/>
    <w:rsid w:val="00E14738"/>
    <w:pPr>
      <w:tabs>
        <w:tab w:val="center" w:pos="4252"/>
        <w:tab w:val="right" w:pos="8504"/>
      </w:tabs>
      <w:spacing w:after="0" w:line="240" w:lineRule="auto"/>
    </w:pPr>
    <w:rPr>
      <w:lang/>
    </w:rPr>
  </w:style>
  <w:style w:type="character" w:customStyle="1" w:styleId="RodapChar">
    <w:name w:val="Rodapé Char"/>
    <w:link w:val="Rodap"/>
    <w:uiPriority w:val="99"/>
    <w:rsid w:val="00E14738"/>
    <w:rPr>
      <w:sz w:val="22"/>
      <w:szCs w:val="22"/>
      <w:lang w:eastAsia="pt-BR"/>
    </w:rPr>
  </w:style>
  <w:style w:type="paragraph" w:styleId="Textodebalo">
    <w:name w:val="Balloon Text"/>
    <w:basedOn w:val="Normal"/>
    <w:link w:val="TextodebaloChar"/>
    <w:uiPriority w:val="99"/>
    <w:semiHidden/>
    <w:unhideWhenUsed/>
    <w:rsid w:val="00E14738"/>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E14738"/>
    <w:rPr>
      <w:rFonts w:ascii="Tahoma" w:hAnsi="Tahoma" w:cs="Tahoma"/>
      <w:sz w:val="16"/>
      <w:szCs w:val="16"/>
      <w:lang w:eastAsia="pt-BR"/>
    </w:rPr>
  </w:style>
  <w:style w:type="character" w:customStyle="1" w:styleId="conteudo1">
    <w:name w:val="conteudo1"/>
    <w:rsid w:val="00DB7AE8"/>
    <w:rPr>
      <w:rFonts w:ascii="Verdana" w:hAnsi="Verdana" w:hint="default"/>
      <w:strike w:val="0"/>
      <w:dstrike w:val="0"/>
      <w:color w:val="283D6C"/>
      <w:sz w:val="17"/>
      <w:szCs w:val="17"/>
      <w:u w:val="none"/>
      <w:effect w:val="none"/>
    </w:rPr>
  </w:style>
  <w:style w:type="paragraph" w:styleId="Recuodecorpodetexto3">
    <w:name w:val="Body Text Indent 3"/>
    <w:basedOn w:val="Normal"/>
    <w:link w:val="Recuodecorpodetexto3Char"/>
    <w:uiPriority w:val="99"/>
    <w:semiHidden/>
    <w:unhideWhenUsed/>
    <w:rsid w:val="00767A99"/>
    <w:pPr>
      <w:spacing w:after="120"/>
      <w:ind w:left="283"/>
    </w:pPr>
    <w:rPr>
      <w:sz w:val="16"/>
      <w:szCs w:val="16"/>
      <w:lang/>
    </w:rPr>
  </w:style>
  <w:style w:type="character" w:customStyle="1" w:styleId="Recuodecorpodetexto3Char">
    <w:name w:val="Recuo de corpo de texto 3 Char"/>
    <w:link w:val="Recuodecorpodetexto3"/>
    <w:uiPriority w:val="99"/>
    <w:semiHidden/>
    <w:rsid w:val="00767A99"/>
    <w:rPr>
      <w:sz w:val="16"/>
      <w:szCs w:val="16"/>
      <w:lang w:eastAsia="pt-BR"/>
    </w:rPr>
  </w:style>
  <w:style w:type="character" w:customStyle="1" w:styleId="apple-converted-space">
    <w:name w:val="apple-converted-space"/>
    <w:basedOn w:val="Fontepargpadro"/>
    <w:rsid w:val="003F6C87"/>
  </w:style>
  <w:style w:type="character" w:customStyle="1" w:styleId="Ttulo3Char">
    <w:name w:val="Título 3 Char"/>
    <w:link w:val="Ttulo3"/>
    <w:uiPriority w:val="9"/>
    <w:rsid w:val="00C87A0A"/>
    <w:rPr>
      <w:rFonts w:ascii="Times New Roman" w:hAnsi="Times New Roman"/>
      <w:b/>
      <w:bCs/>
      <w:sz w:val="27"/>
      <w:szCs w:val="27"/>
      <w:lang w:eastAsia="pt-BR"/>
    </w:rPr>
  </w:style>
  <w:style w:type="character" w:styleId="Refdecomentrio">
    <w:name w:val="annotation reference"/>
    <w:uiPriority w:val="99"/>
    <w:semiHidden/>
    <w:unhideWhenUsed/>
    <w:rsid w:val="00717187"/>
    <w:rPr>
      <w:sz w:val="18"/>
      <w:szCs w:val="18"/>
    </w:rPr>
  </w:style>
  <w:style w:type="paragraph" w:styleId="Textodecomentrio">
    <w:name w:val="annotation text"/>
    <w:basedOn w:val="Normal"/>
    <w:link w:val="TextodecomentrioChar"/>
    <w:uiPriority w:val="99"/>
    <w:semiHidden/>
    <w:unhideWhenUsed/>
    <w:rsid w:val="00717187"/>
    <w:pPr>
      <w:spacing w:line="240" w:lineRule="auto"/>
    </w:pPr>
    <w:rPr>
      <w:sz w:val="24"/>
      <w:szCs w:val="24"/>
      <w:lang/>
    </w:rPr>
  </w:style>
  <w:style w:type="character" w:customStyle="1" w:styleId="TextodecomentrioChar">
    <w:name w:val="Texto de comentário Char"/>
    <w:link w:val="Textodecomentrio"/>
    <w:uiPriority w:val="99"/>
    <w:semiHidden/>
    <w:rsid w:val="00717187"/>
    <w:rPr>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717187"/>
    <w:rPr>
      <w:b/>
      <w:bCs/>
    </w:rPr>
  </w:style>
  <w:style w:type="character" w:customStyle="1" w:styleId="AssuntodocomentrioChar">
    <w:name w:val="Assunto do comentário Char"/>
    <w:link w:val="Assuntodocomentrio"/>
    <w:uiPriority w:val="99"/>
    <w:semiHidden/>
    <w:rsid w:val="00717187"/>
    <w:rPr>
      <w:b/>
      <w:bCs/>
      <w:sz w:val="24"/>
      <w:szCs w:val="24"/>
      <w:lang w:eastAsia="pt-BR"/>
    </w:rPr>
  </w:style>
</w:styles>
</file>

<file path=word/webSettings.xml><?xml version="1.0" encoding="utf-8"?>
<w:webSettings xmlns:r="http://schemas.openxmlformats.org/officeDocument/2006/relationships" xmlns:w="http://schemas.openxmlformats.org/wordprocessingml/2006/main">
  <w:divs>
    <w:div w:id="369231877">
      <w:bodyDiv w:val="1"/>
      <w:marLeft w:val="0"/>
      <w:marRight w:val="0"/>
      <w:marTop w:val="0"/>
      <w:marBottom w:val="0"/>
      <w:divBdr>
        <w:top w:val="none" w:sz="0" w:space="0" w:color="auto"/>
        <w:left w:val="none" w:sz="0" w:space="0" w:color="auto"/>
        <w:bottom w:val="none" w:sz="0" w:space="0" w:color="auto"/>
        <w:right w:val="none" w:sz="0" w:space="0" w:color="auto"/>
      </w:divBdr>
    </w:div>
    <w:div w:id="399985381">
      <w:bodyDiv w:val="1"/>
      <w:marLeft w:val="0"/>
      <w:marRight w:val="0"/>
      <w:marTop w:val="0"/>
      <w:marBottom w:val="0"/>
      <w:divBdr>
        <w:top w:val="none" w:sz="0" w:space="0" w:color="auto"/>
        <w:left w:val="none" w:sz="0" w:space="0" w:color="auto"/>
        <w:bottom w:val="none" w:sz="0" w:space="0" w:color="auto"/>
        <w:right w:val="none" w:sz="0" w:space="0" w:color="auto"/>
      </w:divBdr>
    </w:div>
    <w:div w:id="400175168">
      <w:bodyDiv w:val="1"/>
      <w:marLeft w:val="0"/>
      <w:marRight w:val="0"/>
      <w:marTop w:val="0"/>
      <w:marBottom w:val="0"/>
      <w:divBdr>
        <w:top w:val="none" w:sz="0" w:space="0" w:color="auto"/>
        <w:left w:val="none" w:sz="0" w:space="0" w:color="auto"/>
        <w:bottom w:val="none" w:sz="0" w:space="0" w:color="auto"/>
        <w:right w:val="none" w:sz="0" w:space="0" w:color="auto"/>
      </w:divBdr>
    </w:div>
    <w:div w:id="404576178">
      <w:bodyDiv w:val="1"/>
      <w:marLeft w:val="0"/>
      <w:marRight w:val="0"/>
      <w:marTop w:val="0"/>
      <w:marBottom w:val="0"/>
      <w:divBdr>
        <w:top w:val="none" w:sz="0" w:space="0" w:color="auto"/>
        <w:left w:val="none" w:sz="0" w:space="0" w:color="auto"/>
        <w:bottom w:val="none" w:sz="0" w:space="0" w:color="auto"/>
        <w:right w:val="none" w:sz="0" w:space="0" w:color="auto"/>
      </w:divBdr>
    </w:div>
    <w:div w:id="418523678">
      <w:bodyDiv w:val="1"/>
      <w:marLeft w:val="0"/>
      <w:marRight w:val="0"/>
      <w:marTop w:val="0"/>
      <w:marBottom w:val="0"/>
      <w:divBdr>
        <w:top w:val="none" w:sz="0" w:space="0" w:color="auto"/>
        <w:left w:val="none" w:sz="0" w:space="0" w:color="auto"/>
        <w:bottom w:val="none" w:sz="0" w:space="0" w:color="auto"/>
        <w:right w:val="none" w:sz="0" w:space="0" w:color="auto"/>
      </w:divBdr>
    </w:div>
    <w:div w:id="538516278">
      <w:bodyDiv w:val="1"/>
      <w:marLeft w:val="0"/>
      <w:marRight w:val="0"/>
      <w:marTop w:val="0"/>
      <w:marBottom w:val="0"/>
      <w:divBdr>
        <w:top w:val="none" w:sz="0" w:space="0" w:color="auto"/>
        <w:left w:val="none" w:sz="0" w:space="0" w:color="auto"/>
        <w:bottom w:val="none" w:sz="0" w:space="0" w:color="auto"/>
        <w:right w:val="none" w:sz="0" w:space="0" w:color="auto"/>
      </w:divBdr>
    </w:div>
    <w:div w:id="557280644">
      <w:bodyDiv w:val="1"/>
      <w:marLeft w:val="0"/>
      <w:marRight w:val="0"/>
      <w:marTop w:val="0"/>
      <w:marBottom w:val="0"/>
      <w:divBdr>
        <w:top w:val="none" w:sz="0" w:space="0" w:color="auto"/>
        <w:left w:val="none" w:sz="0" w:space="0" w:color="auto"/>
        <w:bottom w:val="none" w:sz="0" w:space="0" w:color="auto"/>
        <w:right w:val="none" w:sz="0" w:space="0" w:color="auto"/>
      </w:divBdr>
    </w:div>
    <w:div w:id="650183054">
      <w:bodyDiv w:val="1"/>
      <w:marLeft w:val="0"/>
      <w:marRight w:val="0"/>
      <w:marTop w:val="0"/>
      <w:marBottom w:val="0"/>
      <w:divBdr>
        <w:top w:val="none" w:sz="0" w:space="0" w:color="auto"/>
        <w:left w:val="none" w:sz="0" w:space="0" w:color="auto"/>
        <w:bottom w:val="none" w:sz="0" w:space="0" w:color="auto"/>
        <w:right w:val="none" w:sz="0" w:space="0" w:color="auto"/>
      </w:divBdr>
    </w:div>
    <w:div w:id="723064987">
      <w:bodyDiv w:val="1"/>
      <w:marLeft w:val="0"/>
      <w:marRight w:val="0"/>
      <w:marTop w:val="0"/>
      <w:marBottom w:val="0"/>
      <w:divBdr>
        <w:top w:val="none" w:sz="0" w:space="0" w:color="auto"/>
        <w:left w:val="none" w:sz="0" w:space="0" w:color="auto"/>
        <w:bottom w:val="none" w:sz="0" w:space="0" w:color="auto"/>
        <w:right w:val="none" w:sz="0" w:space="0" w:color="auto"/>
      </w:divBdr>
    </w:div>
    <w:div w:id="723916521">
      <w:bodyDiv w:val="1"/>
      <w:marLeft w:val="0"/>
      <w:marRight w:val="0"/>
      <w:marTop w:val="0"/>
      <w:marBottom w:val="0"/>
      <w:divBdr>
        <w:top w:val="none" w:sz="0" w:space="0" w:color="auto"/>
        <w:left w:val="none" w:sz="0" w:space="0" w:color="auto"/>
        <w:bottom w:val="none" w:sz="0" w:space="0" w:color="auto"/>
        <w:right w:val="none" w:sz="0" w:space="0" w:color="auto"/>
      </w:divBdr>
    </w:div>
    <w:div w:id="802773582">
      <w:bodyDiv w:val="1"/>
      <w:marLeft w:val="0"/>
      <w:marRight w:val="0"/>
      <w:marTop w:val="0"/>
      <w:marBottom w:val="0"/>
      <w:divBdr>
        <w:top w:val="none" w:sz="0" w:space="0" w:color="auto"/>
        <w:left w:val="none" w:sz="0" w:space="0" w:color="auto"/>
        <w:bottom w:val="none" w:sz="0" w:space="0" w:color="auto"/>
        <w:right w:val="none" w:sz="0" w:space="0" w:color="auto"/>
      </w:divBdr>
      <w:divsChild>
        <w:div w:id="1188716925">
          <w:marLeft w:val="0"/>
          <w:marRight w:val="0"/>
          <w:marTop w:val="0"/>
          <w:marBottom w:val="0"/>
          <w:divBdr>
            <w:top w:val="none" w:sz="0" w:space="0" w:color="auto"/>
            <w:left w:val="none" w:sz="0" w:space="0" w:color="auto"/>
            <w:bottom w:val="none" w:sz="0" w:space="0" w:color="auto"/>
            <w:right w:val="none" w:sz="0" w:space="0" w:color="auto"/>
          </w:divBdr>
          <w:divsChild>
            <w:div w:id="218562688">
              <w:marLeft w:val="0"/>
              <w:marRight w:val="0"/>
              <w:marTop w:val="0"/>
              <w:marBottom w:val="0"/>
              <w:divBdr>
                <w:top w:val="none" w:sz="0" w:space="0" w:color="auto"/>
                <w:left w:val="none" w:sz="0" w:space="0" w:color="auto"/>
                <w:bottom w:val="none" w:sz="0" w:space="0" w:color="auto"/>
                <w:right w:val="none" w:sz="0" w:space="0" w:color="auto"/>
              </w:divBdr>
              <w:divsChild>
                <w:div w:id="749275827">
                  <w:marLeft w:val="0"/>
                  <w:marRight w:val="0"/>
                  <w:marTop w:val="0"/>
                  <w:marBottom w:val="0"/>
                  <w:divBdr>
                    <w:top w:val="none" w:sz="0" w:space="0" w:color="auto"/>
                    <w:left w:val="none" w:sz="0" w:space="0" w:color="auto"/>
                    <w:bottom w:val="none" w:sz="0" w:space="0" w:color="auto"/>
                    <w:right w:val="none" w:sz="0" w:space="0" w:color="auto"/>
                  </w:divBdr>
                  <w:divsChild>
                    <w:div w:id="617613667">
                      <w:marLeft w:val="0"/>
                      <w:marRight w:val="0"/>
                      <w:marTop w:val="0"/>
                      <w:marBottom w:val="0"/>
                      <w:divBdr>
                        <w:top w:val="none" w:sz="0" w:space="0" w:color="auto"/>
                        <w:left w:val="none" w:sz="0" w:space="0" w:color="auto"/>
                        <w:bottom w:val="none" w:sz="0" w:space="0" w:color="auto"/>
                        <w:right w:val="none" w:sz="0" w:space="0" w:color="auto"/>
                      </w:divBdr>
                      <w:divsChild>
                        <w:div w:id="224075889">
                          <w:marLeft w:val="0"/>
                          <w:marRight w:val="0"/>
                          <w:marTop w:val="0"/>
                          <w:marBottom w:val="0"/>
                          <w:divBdr>
                            <w:top w:val="none" w:sz="0" w:space="0" w:color="auto"/>
                            <w:left w:val="none" w:sz="0" w:space="0" w:color="auto"/>
                            <w:bottom w:val="none" w:sz="0" w:space="0" w:color="auto"/>
                            <w:right w:val="none" w:sz="0" w:space="0" w:color="auto"/>
                          </w:divBdr>
                          <w:divsChild>
                            <w:div w:id="1322466645">
                              <w:marLeft w:val="0"/>
                              <w:marRight w:val="0"/>
                              <w:marTop w:val="0"/>
                              <w:marBottom w:val="0"/>
                              <w:divBdr>
                                <w:top w:val="none" w:sz="0" w:space="0" w:color="auto"/>
                                <w:left w:val="none" w:sz="0" w:space="0" w:color="auto"/>
                                <w:bottom w:val="none" w:sz="0" w:space="0" w:color="auto"/>
                                <w:right w:val="none" w:sz="0" w:space="0" w:color="auto"/>
                              </w:divBdr>
                              <w:divsChild>
                                <w:div w:id="337971002">
                                  <w:marLeft w:val="0"/>
                                  <w:marRight w:val="0"/>
                                  <w:marTop w:val="0"/>
                                  <w:marBottom w:val="0"/>
                                  <w:divBdr>
                                    <w:top w:val="none" w:sz="0" w:space="0" w:color="auto"/>
                                    <w:left w:val="none" w:sz="0" w:space="0" w:color="auto"/>
                                    <w:bottom w:val="none" w:sz="0" w:space="0" w:color="auto"/>
                                    <w:right w:val="none" w:sz="0" w:space="0" w:color="auto"/>
                                  </w:divBdr>
                                  <w:divsChild>
                                    <w:div w:id="1935625038">
                                      <w:marLeft w:val="0"/>
                                      <w:marRight w:val="0"/>
                                      <w:marTop w:val="0"/>
                                      <w:marBottom w:val="0"/>
                                      <w:divBdr>
                                        <w:top w:val="single" w:sz="6" w:space="0" w:color="F5F5F5"/>
                                        <w:left w:val="single" w:sz="6" w:space="0" w:color="F5F5F5"/>
                                        <w:bottom w:val="single" w:sz="6" w:space="0" w:color="F5F5F5"/>
                                        <w:right w:val="single" w:sz="6" w:space="0" w:color="F5F5F5"/>
                                      </w:divBdr>
                                      <w:divsChild>
                                        <w:div w:id="486286565">
                                          <w:marLeft w:val="0"/>
                                          <w:marRight w:val="0"/>
                                          <w:marTop w:val="0"/>
                                          <w:marBottom w:val="0"/>
                                          <w:divBdr>
                                            <w:top w:val="none" w:sz="0" w:space="0" w:color="auto"/>
                                            <w:left w:val="none" w:sz="0" w:space="0" w:color="auto"/>
                                            <w:bottom w:val="none" w:sz="0" w:space="0" w:color="auto"/>
                                            <w:right w:val="none" w:sz="0" w:space="0" w:color="auto"/>
                                          </w:divBdr>
                                          <w:divsChild>
                                            <w:div w:id="5136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569430">
      <w:bodyDiv w:val="1"/>
      <w:marLeft w:val="0"/>
      <w:marRight w:val="0"/>
      <w:marTop w:val="0"/>
      <w:marBottom w:val="0"/>
      <w:divBdr>
        <w:top w:val="none" w:sz="0" w:space="0" w:color="auto"/>
        <w:left w:val="none" w:sz="0" w:space="0" w:color="auto"/>
        <w:bottom w:val="none" w:sz="0" w:space="0" w:color="auto"/>
        <w:right w:val="none" w:sz="0" w:space="0" w:color="auto"/>
      </w:divBdr>
    </w:div>
    <w:div w:id="1024594831">
      <w:bodyDiv w:val="1"/>
      <w:marLeft w:val="0"/>
      <w:marRight w:val="0"/>
      <w:marTop w:val="0"/>
      <w:marBottom w:val="0"/>
      <w:divBdr>
        <w:top w:val="none" w:sz="0" w:space="0" w:color="auto"/>
        <w:left w:val="none" w:sz="0" w:space="0" w:color="auto"/>
        <w:bottom w:val="none" w:sz="0" w:space="0" w:color="auto"/>
        <w:right w:val="none" w:sz="0" w:space="0" w:color="auto"/>
      </w:divBdr>
    </w:div>
    <w:div w:id="1190997115">
      <w:bodyDiv w:val="1"/>
      <w:marLeft w:val="0"/>
      <w:marRight w:val="0"/>
      <w:marTop w:val="0"/>
      <w:marBottom w:val="0"/>
      <w:divBdr>
        <w:top w:val="none" w:sz="0" w:space="0" w:color="auto"/>
        <w:left w:val="none" w:sz="0" w:space="0" w:color="auto"/>
        <w:bottom w:val="none" w:sz="0" w:space="0" w:color="auto"/>
        <w:right w:val="none" w:sz="0" w:space="0" w:color="auto"/>
      </w:divBdr>
    </w:div>
    <w:div w:id="1223753773">
      <w:bodyDiv w:val="1"/>
      <w:marLeft w:val="0"/>
      <w:marRight w:val="0"/>
      <w:marTop w:val="0"/>
      <w:marBottom w:val="0"/>
      <w:divBdr>
        <w:top w:val="none" w:sz="0" w:space="0" w:color="auto"/>
        <w:left w:val="none" w:sz="0" w:space="0" w:color="auto"/>
        <w:bottom w:val="none" w:sz="0" w:space="0" w:color="auto"/>
        <w:right w:val="none" w:sz="0" w:space="0" w:color="auto"/>
      </w:divBdr>
    </w:div>
    <w:div w:id="1282809582">
      <w:bodyDiv w:val="1"/>
      <w:marLeft w:val="0"/>
      <w:marRight w:val="0"/>
      <w:marTop w:val="0"/>
      <w:marBottom w:val="0"/>
      <w:divBdr>
        <w:top w:val="none" w:sz="0" w:space="0" w:color="auto"/>
        <w:left w:val="none" w:sz="0" w:space="0" w:color="auto"/>
        <w:bottom w:val="none" w:sz="0" w:space="0" w:color="auto"/>
        <w:right w:val="none" w:sz="0" w:space="0" w:color="auto"/>
      </w:divBdr>
    </w:div>
    <w:div w:id="1295403574">
      <w:bodyDiv w:val="1"/>
      <w:marLeft w:val="0"/>
      <w:marRight w:val="0"/>
      <w:marTop w:val="0"/>
      <w:marBottom w:val="0"/>
      <w:divBdr>
        <w:top w:val="none" w:sz="0" w:space="0" w:color="auto"/>
        <w:left w:val="none" w:sz="0" w:space="0" w:color="auto"/>
        <w:bottom w:val="none" w:sz="0" w:space="0" w:color="auto"/>
        <w:right w:val="none" w:sz="0" w:space="0" w:color="auto"/>
      </w:divBdr>
    </w:div>
    <w:div w:id="1309286437">
      <w:bodyDiv w:val="1"/>
      <w:marLeft w:val="0"/>
      <w:marRight w:val="0"/>
      <w:marTop w:val="0"/>
      <w:marBottom w:val="0"/>
      <w:divBdr>
        <w:top w:val="none" w:sz="0" w:space="0" w:color="auto"/>
        <w:left w:val="none" w:sz="0" w:space="0" w:color="auto"/>
        <w:bottom w:val="none" w:sz="0" w:space="0" w:color="auto"/>
        <w:right w:val="none" w:sz="0" w:space="0" w:color="auto"/>
      </w:divBdr>
    </w:div>
    <w:div w:id="1386299082">
      <w:bodyDiv w:val="1"/>
      <w:marLeft w:val="0"/>
      <w:marRight w:val="0"/>
      <w:marTop w:val="0"/>
      <w:marBottom w:val="0"/>
      <w:divBdr>
        <w:top w:val="none" w:sz="0" w:space="0" w:color="auto"/>
        <w:left w:val="none" w:sz="0" w:space="0" w:color="auto"/>
        <w:bottom w:val="none" w:sz="0" w:space="0" w:color="auto"/>
        <w:right w:val="none" w:sz="0" w:space="0" w:color="auto"/>
      </w:divBdr>
    </w:div>
    <w:div w:id="1396658675">
      <w:bodyDiv w:val="1"/>
      <w:marLeft w:val="0"/>
      <w:marRight w:val="0"/>
      <w:marTop w:val="0"/>
      <w:marBottom w:val="0"/>
      <w:divBdr>
        <w:top w:val="none" w:sz="0" w:space="0" w:color="auto"/>
        <w:left w:val="none" w:sz="0" w:space="0" w:color="auto"/>
        <w:bottom w:val="none" w:sz="0" w:space="0" w:color="auto"/>
        <w:right w:val="none" w:sz="0" w:space="0" w:color="auto"/>
      </w:divBdr>
    </w:div>
    <w:div w:id="1441147525">
      <w:bodyDiv w:val="1"/>
      <w:marLeft w:val="0"/>
      <w:marRight w:val="0"/>
      <w:marTop w:val="0"/>
      <w:marBottom w:val="0"/>
      <w:divBdr>
        <w:top w:val="none" w:sz="0" w:space="0" w:color="auto"/>
        <w:left w:val="none" w:sz="0" w:space="0" w:color="auto"/>
        <w:bottom w:val="none" w:sz="0" w:space="0" w:color="auto"/>
        <w:right w:val="none" w:sz="0" w:space="0" w:color="auto"/>
      </w:divBdr>
    </w:div>
    <w:div w:id="1461071296">
      <w:bodyDiv w:val="1"/>
      <w:marLeft w:val="0"/>
      <w:marRight w:val="0"/>
      <w:marTop w:val="0"/>
      <w:marBottom w:val="0"/>
      <w:divBdr>
        <w:top w:val="none" w:sz="0" w:space="0" w:color="auto"/>
        <w:left w:val="none" w:sz="0" w:space="0" w:color="auto"/>
        <w:bottom w:val="none" w:sz="0" w:space="0" w:color="auto"/>
        <w:right w:val="none" w:sz="0" w:space="0" w:color="auto"/>
      </w:divBdr>
    </w:div>
    <w:div w:id="1558471876">
      <w:bodyDiv w:val="1"/>
      <w:marLeft w:val="0"/>
      <w:marRight w:val="0"/>
      <w:marTop w:val="0"/>
      <w:marBottom w:val="0"/>
      <w:divBdr>
        <w:top w:val="none" w:sz="0" w:space="0" w:color="auto"/>
        <w:left w:val="none" w:sz="0" w:space="0" w:color="auto"/>
        <w:bottom w:val="none" w:sz="0" w:space="0" w:color="auto"/>
        <w:right w:val="none" w:sz="0" w:space="0" w:color="auto"/>
      </w:divBdr>
    </w:div>
    <w:div w:id="1562134115">
      <w:bodyDiv w:val="1"/>
      <w:marLeft w:val="0"/>
      <w:marRight w:val="0"/>
      <w:marTop w:val="0"/>
      <w:marBottom w:val="0"/>
      <w:divBdr>
        <w:top w:val="none" w:sz="0" w:space="0" w:color="auto"/>
        <w:left w:val="none" w:sz="0" w:space="0" w:color="auto"/>
        <w:bottom w:val="none" w:sz="0" w:space="0" w:color="auto"/>
        <w:right w:val="none" w:sz="0" w:space="0" w:color="auto"/>
      </w:divBdr>
    </w:div>
    <w:div w:id="1580096467">
      <w:bodyDiv w:val="1"/>
      <w:marLeft w:val="0"/>
      <w:marRight w:val="0"/>
      <w:marTop w:val="0"/>
      <w:marBottom w:val="0"/>
      <w:divBdr>
        <w:top w:val="none" w:sz="0" w:space="0" w:color="auto"/>
        <w:left w:val="none" w:sz="0" w:space="0" w:color="auto"/>
        <w:bottom w:val="none" w:sz="0" w:space="0" w:color="auto"/>
        <w:right w:val="none" w:sz="0" w:space="0" w:color="auto"/>
      </w:divBdr>
    </w:div>
    <w:div w:id="1621298511">
      <w:bodyDiv w:val="1"/>
      <w:marLeft w:val="0"/>
      <w:marRight w:val="0"/>
      <w:marTop w:val="0"/>
      <w:marBottom w:val="0"/>
      <w:divBdr>
        <w:top w:val="none" w:sz="0" w:space="0" w:color="auto"/>
        <w:left w:val="none" w:sz="0" w:space="0" w:color="auto"/>
        <w:bottom w:val="none" w:sz="0" w:space="0" w:color="auto"/>
        <w:right w:val="none" w:sz="0" w:space="0" w:color="auto"/>
      </w:divBdr>
    </w:div>
    <w:div w:id="1703938409">
      <w:bodyDiv w:val="1"/>
      <w:marLeft w:val="0"/>
      <w:marRight w:val="0"/>
      <w:marTop w:val="0"/>
      <w:marBottom w:val="0"/>
      <w:divBdr>
        <w:top w:val="none" w:sz="0" w:space="0" w:color="auto"/>
        <w:left w:val="none" w:sz="0" w:space="0" w:color="auto"/>
        <w:bottom w:val="none" w:sz="0" w:space="0" w:color="auto"/>
        <w:right w:val="none" w:sz="0" w:space="0" w:color="auto"/>
      </w:divBdr>
    </w:div>
    <w:div w:id="1737387645">
      <w:bodyDiv w:val="1"/>
      <w:marLeft w:val="0"/>
      <w:marRight w:val="0"/>
      <w:marTop w:val="0"/>
      <w:marBottom w:val="0"/>
      <w:divBdr>
        <w:top w:val="none" w:sz="0" w:space="0" w:color="auto"/>
        <w:left w:val="none" w:sz="0" w:space="0" w:color="auto"/>
        <w:bottom w:val="none" w:sz="0" w:space="0" w:color="auto"/>
        <w:right w:val="none" w:sz="0" w:space="0" w:color="auto"/>
      </w:divBdr>
    </w:div>
    <w:div w:id="1971785809">
      <w:bodyDiv w:val="1"/>
      <w:marLeft w:val="0"/>
      <w:marRight w:val="0"/>
      <w:marTop w:val="0"/>
      <w:marBottom w:val="0"/>
      <w:divBdr>
        <w:top w:val="none" w:sz="0" w:space="0" w:color="auto"/>
        <w:left w:val="none" w:sz="0" w:space="0" w:color="auto"/>
        <w:bottom w:val="none" w:sz="0" w:space="0" w:color="auto"/>
        <w:right w:val="none" w:sz="0" w:space="0" w:color="auto"/>
      </w:divBdr>
    </w:div>
    <w:div w:id="1980183399">
      <w:bodyDiv w:val="1"/>
      <w:marLeft w:val="0"/>
      <w:marRight w:val="0"/>
      <w:marTop w:val="0"/>
      <w:marBottom w:val="0"/>
      <w:divBdr>
        <w:top w:val="none" w:sz="0" w:space="0" w:color="auto"/>
        <w:left w:val="none" w:sz="0" w:space="0" w:color="auto"/>
        <w:bottom w:val="none" w:sz="0" w:space="0" w:color="auto"/>
        <w:right w:val="none" w:sz="0" w:space="0" w:color="auto"/>
      </w:divBdr>
    </w:div>
    <w:div w:id="1988821982">
      <w:bodyDiv w:val="1"/>
      <w:marLeft w:val="0"/>
      <w:marRight w:val="0"/>
      <w:marTop w:val="0"/>
      <w:marBottom w:val="0"/>
      <w:divBdr>
        <w:top w:val="none" w:sz="0" w:space="0" w:color="auto"/>
        <w:left w:val="none" w:sz="0" w:space="0" w:color="auto"/>
        <w:bottom w:val="none" w:sz="0" w:space="0" w:color="auto"/>
        <w:right w:val="none" w:sz="0" w:space="0" w:color="auto"/>
      </w:divBdr>
    </w:div>
    <w:div w:id="2144427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4197</Words>
  <Characters>22668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Meirinha</dc:creator>
  <cp:keywords/>
  <cp:lastModifiedBy>gracimary alves teixeira</cp:lastModifiedBy>
  <cp:revision>7</cp:revision>
  <dcterms:created xsi:type="dcterms:W3CDTF">2014-08-08T01:44:00Z</dcterms:created>
  <dcterms:modified xsi:type="dcterms:W3CDTF">2014-08-08T02:16:00Z</dcterms:modified>
</cp:coreProperties>
</file>