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3808B4" w:rsidTr="003808B4">
        <w:tc>
          <w:tcPr>
            <w:tcW w:w="8644" w:type="dxa"/>
            <w:gridSpan w:val="3"/>
            <w:shd w:val="clear" w:color="auto" w:fill="C6D9F1"/>
          </w:tcPr>
          <w:p w:rsidR="00110AD9" w:rsidRPr="003808B4" w:rsidRDefault="00110AD9" w:rsidP="003808B4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3808B4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3808B4" w:rsidRDefault="00463004" w:rsidP="003808B4">
            <w:pPr>
              <w:tabs>
                <w:tab w:val="center" w:pos="4214"/>
                <w:tab w:val="left" w:pos="7620"/>
              </w:tabs>
              <w:spacing w:after="0" w:line="240" w:lineRule="auto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3808B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3808B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3808B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3808B4" w:rsidRDefault="00110AD9" w:rsidP="003808B4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3808B4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3808B4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3808B4" w:rsidTr="003808B4">
        <w:tc>
          <w:tcPr>
            <w:tcW w:w="8644" w:type="dxa"/>
            <w:gridSpan w:val="3"/>
            <w:shd w:val="clear" w:color="auto" w:fill="auto"/>
          </w:tcPr>
          <w:p w:rsidR="00110AD9" w:rsidRPr="003808B4" w:rsidRDefault="00110AD9" w:rsidP="003808B4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3808B4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3808B4" w:rsidRDefault="00E1099F" w:rsidP="003808B4">
            <w:pPr>
              <w:spacing w:after="0" w:line="240" w:lineRule="auto"/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3808B4" w:rsidTr="003808B4">
        <w:tc>
          <w:tcPr>
            <w:tcW w:w="8644" w:type="dxa"/>
            <w:gridSpan w:val="3"/>
            <w:shd w:val="clear" w:color="auto" w:fill="auto"/>
          </w:tcPr>
          <w:p w:rsidR="00110AD9" w:rsidRPr="003808B4" w:rsidRDefault="00E1099F" w:rsidP="003808B4">
            <w:pPr>
              <w:spacing w:after="0"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 w:rsidRPr="003808B4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:rsidR="00E1099F" w:rsidRPr="003808B4" w:rsidRDefault="00E1099F" w:rsidP="003808B4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550411" w:rsidRPr="003808B4" w:rsidTr="003808B4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  <w:shd w:val="clear" w:color="auto" w:fill="auto"/>
          </w:tcPr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3808B4" w:rsidRDefault="00E1099F" w:rsidP="003808B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3808B4" w:rsidRDefault="00E1099F" w:rsidP="003808B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3808B4" w:rsidRDefault="00E1099F" w:rsidP="003808B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3808B4" w:rsidRDefault="00172782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24765" t="75565" r="60960" b="9588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</w:p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  <w:shd w:val="clear" w:color="auto" w:fill="auto"/>
          </w:tcPr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3808B4" w:rsidRDefault="00E1099F" w:rsidP="003808B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3808B4" w:rsidRDefault="00E1099F" w:rsidP="003808B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3808B4" w:rsidRDefault="00E1099F" w:rsidP="003808B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 xml:space="preserve">checklist </w:t>
            </w:r>
          </w:p>
          <w:p w:rsidR="00E1099F" w:rsidRPr="003808B4" w:rsidRDefault="00E1099F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3808B4" w:rsidTr="003808B4">
        <w:tc>
          <w:tcPr>
            <w:tcW w:w="864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10AD9" w:rsidRPr="003808B4" w:rsidRDefault="00542CA6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3808B4" w:rsidRDefault="00542CA6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3808B4" w:rsidRDefault="00542CA6" w:rsidP="003808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3808B4" w:rsidRDefault="00376DA2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( X</w:t>
            </w:r>
            <w:r w:rsidR="00542CA6" w:rsidRPr="003808B4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checklist, de forma que o artigo atenda às normas de publicação da revista.</w:t>
            </w:r>
          </w:p>
          <w:p w:rsidR="00542CA6" w:rsidRPr="003808B4" w:rsidRDefault="00542CA6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542CA6" w:rsidRPr="003808B4" w:rsidRDefault="00542CA6" w:rsidP="003808B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3808B4" w:rsidRDefault="00542CA6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3808B4" w:rsidRDefault="00542CA6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3808B4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3808B4" w:rsidRDefault="00542CA6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3808B4" w:rsidTr="003808B4">
        <w:tc>
          <w:tcPr>
            <w:tcW w:w="8644" w:type="dxa"/>
            <w:gridSpan w:val="3"/>
            <w:shd w:val="clear" w:color="auto" w:fill="FBD4B4"/>
          </w:tcPr>
          <w:p w:rsidR="00110AD9" w:rsidRPr="003808B4" w:rsidRDefault="00463004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3808B4" w:rsidRDefault="00463004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463004" w:rsidRPr="003808B4" w:rsidRDefault="00463004" w:rsidP="003808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3808B4" w:rsidRDefault="00463004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3808B4" w:rsidRDefault="00463004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3808B4" w:rsidRDefault="00463004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463004" w:rsidRPr="003808B4" w:rsidRDefault="00463004" w:rsidP="003808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3808B4" w:rsidRDefault="00463004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3808B4" w:rsidRDefault="00463004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3808B4" w:rsidRDefault="00463004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463004" w:rsidRPr="003808B4" w:rsidRDefault="00463004" w:rsidP="003808B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3808B4" w:rsidRDefault="00463004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3808B4" w:rsidRDefault="00463004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3808B4" w:rsidRDefault="00463004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463004" w:rsidRPr="003808B4" w:rsidRDefault="00463004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630E63" w:rsidRPr="003808B4" w:rsidTr="003808B4">
        <w:tc>
          <w:tcPr>
            <w:tcW w:w="8644" w:type="dxa"/>
            <w:shd w:val="clear" w:color="auto" w:fill="auto"/>
          </w:tcPr>
          <w:p w:rsidR="00630E63" w:rsidRPr="003808B4" w:rsidRDefault="00630E63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>DOCUMENTOS OBRIGATÓRIOS</w:t>
            </w:r>
          </w:p>
          <w:p w:rsidR="00630E63" w:rsidRPr="003808B4" w:rsidRDefault="00630E63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630E63" w:rsidRPr="003808B4" w:rsidRDefault="00630E63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>I – Formulário de declaração</w:t>
            </w:r>
          </w:p>
          <w:p w:rsidR="00630E63" w:rsidRPr="003808B4" w:rsidRDefault="00630E63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630E63" w:rsidRPr="003808B4" w:rsidRDefault="00630E63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 xml:space="preserve">( </w:t>
            </w:r>
            <w:r w:rsidR="0049662C" w:rsidRPr="003808B4">
              <w:rPr>
                <w:rFonts w:ascii="Trebuchet MS" w:hAnsi="Trebuchet MS"/>
              </w:rPr>
              <w:t>X</w:t>
            </w:r>
            <w:r w:rsidRPr="003808B4"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Pr="003808B4" w:rsidRDefault="00630E63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630E63" w:rsidRPr="003808B4" w:rsidRDefault="00630E63" w:rsidP="003808B4">
            <w:pPr>
              <w:spacing w:after="0" w:line="240" w:lineRule="auto"/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Pr="003808B4" w:rsidRDefault="00630E63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>II – Aprovação do Comitê de Ética em Pesquisa</w:t>
            </w:r>
          </w:p>
          <w:p w:rsidR="00630E63" w:rsidRPr="003808B4" w:rsidRDefault="00630E63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630E63" w:rsidRPr="003808B4" w:rsidRDefault="00630E63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 xml:space="preserve"> (</w:t>
            </w:r>
            <w:r w:rsidR="0049662C" w:rsidRPr="003808B4">
              <w:rPr>
                <w:rFonts w:ascii="Trebuchet MS" w:hAnsi="Trebuchet MS"/>
              </w:rPr>
              <w:t>X</w:t>
            </w:r>
            <w:r w:rsidRPr="003808B4">
              <w:rPr>
                <w:rFonts w:ascii="Trebuchet MS" w:hAnsi="Trebuchet MS"/>
              </w:rPr>
              <w:t xml:space="preserve"> ) A aprovação do Comitê de Ética em Pesquisa ou Declaração de que a pesquisa não envolveu sujeitos humanos, está digitalizado em formato </w:t>
            </w:r>
            <w:r w:rsidR="00EC2380" w:rsidRPr="003808B4">
              <w:rPr>
                <w:rFonts w:ascii="Trebuchet MS" w:hAnsi="Trebuchet MS"/>
              </w:rPr>
              <w:t>PDF</w:t>
            </w:r>
          </w:p>
          <w:p w:rsidR="00EC2380" w:rsidRPr="003808B4" w:rsidRDefault="00EC238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EC2380" w:rsidRPr="003808B4" w:rsidRDefault="00EC238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Pr="003808B4" w:rsidRDefault="000D1D54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0D1D54" w:rsidRPr="003808B4" w:rsidRDefault="000D1D54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>III – Checklist devidamente preenchido</w:t>
            </w:r>
          </w:p>
          <w:p w:rsidR="000D1D54" w:rsidRPr="003808B4" w:rsidRDefault="000D1D54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0D1D54" w:rsidRPr="003808B4" w:rsidRDefault="000D1D54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 xml:space="preserve">( </w:t>
            </w:r>
            <w:r w:rsidR="00550411">
              <w:rPr>
                <w:rFonts w:ascii="Trebuchet MS" w:hAnsi="Trebuchet MS"/>
              </w:rPr>
              <w:t>X</w:t>
            </w:r>
            <w:r w:rsidRPr="003808B4">
              <w:rPr>
                <w:rFonts w:ascii="Trebuchet MS" w:hAnsi="Trebuchet MS"/>
              </w:rPr>
              <w:t xml:space="preserve"> ) sim     (   )  não</w:t>
            </w:r>
          </w:p>
          <w:p w:rsidR="000D1D54" w:rsidRPr="003808B4" w:rsidRDefault="000D1D54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0D1D54" w:rsidRPr="003808B4" w:rsidRDefault="000D1D54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0D1D54" w:rsidRPr="003808B4" w:rsidRDefault="00C052DC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  <w:r w:rsidRPr="003808B4">
              <w:rPr>
                <w:rFonts w:ascii="Trebuchet MS" w:hAnsi="Trebuchet MS"/>
                <w:color w:val="5F497A"/>
                <w:sz w:val="24"/>
                <w:szCs w:val="24"/>
              </w:rPr>
              <w:t>Campo utilizado pela revista:</w:t>
            </w:r>
          </w:p>
          <w:p w:rsidR="00C052DC" w:rsidRPr="003808B4" w:rsidRDefault="00C052DC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</w:p>
          <w:p w:rsidR="00C052DC" w:rsidRPr="003808B4" w:rsidRDefault="00C052DC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  <w:r w:rsidRPr="003808B4">
              <w:rPr>
                <w:rFonts w:ascii="Trebuchet MS" w:hAnsi="Trebuchet MS"/>
                <w:color w:val="5F497A"/>
                <w:sz w:val="24"/>
                <w:szCs w:val="24"/>
              </w:rPr>
              <w:t>Documentos</w:t>
            </w:r>
          </w:p>
          <w:p w:rsidR="00C052DC" w:rsidRPr="003808B4" w:rsidRDefault="00C052DC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</w:p>
          <w:p w:rsidR="00C052DC" w:rsidRPr="003808B4" w:rsidRDefault="00C052DC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  <w:r w:rsidRPr="003808B4">
              <w:rPr>
                <w:rFonts w:ascii="Trebuchet MS" w:hAnsi="Trebuchet MS"/>
                <w:color w:val="5F497A"/>
                <w:sz w:val="24"/>
                <w:szCs w:val="24"/>
              </w:rPr>
              <w:t>(    )legíveis     (    ) ilegíveis</w:t>
            </w:r>
          </w:p>
          <w:p w:rsidR="00C052DC" w:rsidRPr="003808B4" w:rsidRDefault="00C052DC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</w:p>
          <w:p w:rsidR="00C052DC" w:rsidRPr="003808B4" w:rsidRDefault="00C052DC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  <w:r w:rsidRPr="003808B4">
              <w:rPr>
                <w:rFonts w:ascii="Trebuchet MS" w:hAnsi="Trebuchet MS"/>
                <w:color w:val="5F497A"/>
                <w:sz w:val="24"/>
                <w:szCs w:val="24"/>
              </w:rPr>
              <w:t>Observações:</w:t>
            </w:r>
          </w:p>
          <w:p w:rsidR="00C052DC" w:rsidRPr="003808B4" w:rsidRDefault="00C052DC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</w:p>
          <w:p w:rsidR="00C052DC" w:rsidRPr="003808B4" w:rsidRDefault="00C052DC" w:rsidP="003808B4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RPr="003808B4" w:rsidTr="003808B4">
        <w:tc>
          <w:tcPr>
            <w:tcW w:w="8644" w:type="dxa"/>
            <w:shd w:val="clear" w:color="auto" w:fill="auto"/>
          </w:tcPr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  <w:szCs w:val="18"/>
              </w:rPr>
            </w:pPr>
            <w:r w:rsidRPr="003808B4">
              <w:rPr>
                <w:rFonts w:ascii="Trebuchet MS" w:hAnsi="Trebuchet MS"/>
                <w:szCs w:val="18"/>
              </w:rPr>
              <w:t>ARTIGO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  <w:szCs w:val="18"/>
              </w:rPr>
            </w:pPr>
            <w:r w:rsidRPr="003808B4"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 xml:space="preserve">( </w:t>
            </w:r>
            <w:r w:rsidR="003F687B">
              <w:rPr>
                <w:rFonts w:ascii="Trebuchet MS" w:hAnsi="Trebuchet MS"/>
              </w:rPr>
              <w:t>X</w:t>
            </w:r>
            <w:r w:rsidRPr="003808B4">
              <w:rPr>
                <w:rFonts w:ascii="Trebuchet MS" w:hAnsi="Trebuchet MS"/>
              </w:rPr>
              <w:t xml:space="preserve"> ) Papel </w:t>
            </w:r>
            <w:r w:rsidRPr="003808B4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3808B4">
              <w:rPr>
                <w:rFonts w:ascii="Trebuchet MS" w:eastAsia="TrebuchetMS" w:hAnsi="Trebuchet MS" w:cs="Arial"/>
              </w:rPr>
              <w:t xml:space="preserve"> e m</w:t>
            </w:r>
            <w:r w:rsidRPr="003808B4">
              <w:rPr>
                <w:rFonts w:ascii="Trebuchet MS" w:eastAsia="TrebuchetMS" w:hAnsi="Trebuchet MS" w:cs="Arial"/>
                <w:color w:val="000000"/>
              </w:rPr>
              <w:t>argens laterais, superior e inferior de 2,50 cm cada, f</w:t>
            </w:r>
            <w:r w:rsidRPr="003808B4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3808B4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o texto. </w:t>
            </w:r>
            <w:r w:rsidRPr="003808B4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 xml:space="preserve">II – Autores </w:t>
            </w:r>
            <w:r w:rsidRPr="003808B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 xml:space="preserve">( </w:t>
            </w:r>
            <w:r w:rsidR="00172782">
              <w:rPr>
                <w:rFonts w:ascii="Trebuchet MS" w:hAnsi="Trebuchet MS"/>
              </w:rPr>
              <w:t>X</w:t>
            </w:r>
            <w:bookmarkStart w:id="0" w:name="_GoBack"/>
            <w:bookmarkEnd w:id="0"/>
            <w:r w:rsidRPr="003808B4"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>II</w:t>
            </w:r>
            <w:r w:rsidR="00C772DC" w:rsidRPr="003808B4">
              <w:rPr>
                <w:rFonts w:ascii="Trebuchet MS" w:hAnsi="Trebuchet MS"/>
              </w:rPr>
              <w:t>I</w:t>
            </w:r>
            <w:r w:rsidRPr="003808B4">
              <w:rPr>
                <w:rFonts w:ascii="Trebuchet MS" w:hAnsi="Trebuchet MS"/>
              </w:rPr>
              <w:t xml:space="preserve"> - Título 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>(</w:t>
            </w:r>
            <w:r w:rsidR="00D62242">
              <w:rPr>
                <w:rFonts w:ascii="Trebuchet MS" w:hAnsi="Trebuchet MS"/>
              </w:rPr>
              <w:t>X</w:t>
            </w:r>
            <w:r w:rsidRPr="003808B4">
              <w:rPr>
                <w:rFonts w:ascii="Trebuchet MS" w:hAnsi="Trebuchet MS"/>
              </w:rPr>
              <w:t xml:space="preserve"> ) Apresentado nos idiomas português, inglês e espanhol, centralizado, com apenas a primeira letra maiúscula (salvo nomes próprios) e sem siglas. 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lastRenderedPageBreak/>
              <w:t>IV – Resumo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3808B4">
              <w:rPr>
                <w:rFonts w:ascii="Trebuchet MS" w:hAnsi="Trebuchet MS"/>
              </w:rPr>
              <w:t>(</w:t>
            </w:r>
            <w:r w:rsidR="00890D16">
              <w:rPr>
                <w:rFonts w:ascii="Trebuchet MS" w:hAnsi="Trebuchet MS"/>
              </w:rPr>
              <w:t>X</w:t>
            </w:r>
            <w:r w:rsidRPr="003808B4"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808B4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3808B4">
              <w:rPr>
                <w:rFonts w:ascii="Trebuchet MS" w:hAnsi="Trebuchet MS"/>
                <w:sz w:val="20"/>
                <w:szCs w:val="20"/>
              </w:rPr>
              <w:t>(</w:t>
            </w:r>
            <w:r w:rsidR="00DD128E">
              <w:rPr>
                <w:rFonts w:ascii="Trebuchet MS" w:hAnsi="Trebuchet MS"/>
                <w:sz w:val="20"/>
                <w:szCs w:val="20"/>
              </w:rPr>
              <w:t>X</w:t>
            </w:r>
            <w:r w:rsidRPr="003808B4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10" w:history="1">
              <w:r w:rsidRPr="003808B4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3808B4">
              <w:rPr>
                <w:rFonts w:ascii="Trebuchet MS" w:eastAsia="TrebuchetMS" w:hAnsi="Trebuchet MS" w:cs="Arial"/>
                <w:sz w:val="20"/>
                <w:szCs w:val="20"/>
              </w:rPr>
              <w:t>). São apresentados nos idiomas português, inglês e espanhol. Mínimo de três e máximo de cinco descritores.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808B4" w:rsidRDefault="00C772DC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  <w:r w:rsidRPr="003808B4">
              <w:rPr>
                <w:rFonts w:ascii="Trebuchet MS" w:eastAsia="TrebuchetMS" w:hAnsi="Trebuchet MS" w:cs="Arial"/>
              </w:rPr>
              <w:t>V</w:t>
            </w:r>
            <w:r w:rsidR="00DB1470" w:rsidRPr="003808B4">
              <w:rPr>
                <w:rFonts w:ascii="Trebuchet MS" w:eastAsia="TrebuchetMS" w:hAnsi="Trebuchet MS" w:cs="Arial"/>
              </w:rPr>
              <w:t xml:space="preserve">I – estrutura 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  <w:r w:rsidRPr="003808B4">
              <w:rPr>
                <w:rFonts w:ascii="Trebuchet MS" w:eastAsia="TrebuchetMS" w:hAnsi="Trebuchet MS" w:cs="Arial"/>
              </w:rPr>
              <w:t>(   ) Os Resultados</w:t>
            </w:r>
            <w:r w:rsidR="00EF4530" w:rsidRPr="003808B4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Pr="003808B4" w:rsidRDefault="00EF453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  <w:r w:rsidRPr="003808B4">
              <w:rPr>
                <w:rFonts w:ascii="Trebuchet MS" w:eastAsia="TrebuchetMS" w:hAnsi="Trebuchet MS" w:cs="Arial"/>
              </w:rPr>
              <w:t xml:space="preserve">( </w:t>
            </w:r>
            <w:r w:rsidR="00D5228F">
              <w:rPr>
                <w:rFonts w:ascii="Trebuchet MS" w:eastAsia="TrebuchetMS" w:hAnsi="Trebuchet MS" w:cs="Arial"/>
              </w:rPr>
              <w:t>X</w:t>
            </w:r>
            <w:r w:rsidRPr="003808B4">
              <w:rPr>
                <w:rFonts w:ascii="Trebuchet MS" w:eastAsia="TrebuchetMS" w:hAnsi="Trebuchet MS" w:cs="Arial"/>
              </w:rPr>
              <w:t xml:space="preserve"> ) os resultados estão associados com a discussão em pesquisa qualitativa.</w:t>
            </w:r>
          </w:p>
          <w:p w:rsidR="00EF4530" w:rsidRPr="003808B4" w:rsidRDefault="00EF453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  <w:r w:rsidRPr="003808B4">
              <w:rPr>
                <w:rFonts w:ascii="Trebuchet MS" w:eastAsia="TrebuchetMS" w:hAnsi="Trebuchet MS" w:cs="Arial"/>
              </w:rPr>
              <w:t>(   ) não se aplica.</w:t>
            </w:r>
          </w:p>
          <w:p w:rsidR="00DB1470" w:rsidRPr="003808B4" w:rsidRDefault="00221ACE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  <w:r w:rsidRPr="003808B4">
              <w:rPr>
                <w:rFonts w:ascii="Trebuchet MS" w:eastAsia="TrebuchetMS" w:hAnsi="Trebuchet MS" w:cs="Arial"/>
              </w:rPr>
              <w:t>(</w:t>
            </w:r>
            <w:r w:rsidR="00D5228F">
              <w:rPr>
                <w:rFonts w:ascii="Trebuchet MS" w:eastAsia="TrebuchetMS" w:hAnsi="Trebuchet MS" w:cs="Arial"/>
              </w:rPr>
              <w:t xml:space="preserve"> X </w:t>
            </w:r>
            <w:r w:rsidRPr="003808B4"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Pr="003808B4" w:rsidRDefault="00221ACE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  <w:r w:rsidRPr="003808B4"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:rsidR="00221ACE" w:rsidRPr="003808B4" w:rsidRDefault="00221ACE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  <w:r w:rsidRPr="003808B4">
              <w:rPr>
                <w:rFonts w:ascii="Trebuchet MS" w:eastAsia="TrebuchetMS" w:hAnsi="Trebuchet MS" w:cs="Arial"/>
              </w:rPr>
              <w:t>(</w:t>
            </w:r>
            <w:r w:rsidR="00144722">
              <w:rPr>
                <w:rFonts w:ascii="Trebuchet MS" w:eastAsia="TrebuchetMS" w:hAnsi="Trebuchet MS" w:cs="Arial"/>
              </w:rPr>
              <w:t xml:space="preserve"> X</w:t>
            </w:r>
            <w:r w:rsidRPr="003808B4"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808B4" w:rsidRDefault="00221ACE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808B4" w:rsidRDefault="00C772DC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  <w:r w:rsidRPr="003808B4">
              <w:rPr>
                <w:rFonts w:ascii="Trebuchet MS" w:eastAsia="TrebuchetMS" w:hAnsi="Trebuchet MS" w:cs="Arial"/>
              </w:rPr>
              <w:t>VI</w:t>
            </w:r>
            <w:r w:rsidR="00DB1470" w:rsidRPr="003808B4">
              <w:rPr>
                <w:rFonts w:ascii="Trebuchet MS" w:eastAsia="TrebuchetMS" w:hAnsi="Trebuchet MS" w:cs="Arial"/>
              </w:rPr>
              <w:t>I – Citações e/ou Depoimentos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  <w:r w:rsidRPr="003808B4">
              <w:rPr>
                <w:rFonts w:ascii="Trebuchet MS" w:eastAsia="TrebuchetMS" w:hAnsi="Trebuchet MS" w:cs="Arial"/>
              </w:rPr>
              <w:t>(</w:t>
            </w:r>
            <w:r w:rsidR="002A40BD">
              <w:rPr>
                <w:rFonts w:ascii="Trebuchet MS" w:eastAsia="TrebuchetMS" w:hAnsi="Trebuchet MS" w:cs="Arial"/>
              </w:rPr>
              <w:t xml:space="preserve"> X </w:t>
            </w:r>
            <w:r w:rsidRPr="003808B4">
              <w:rPr>
                <w:rFonts w:ascii="Trebuchet MS" w:eastAsia="TrebuchetMS" w:hAnsi="Trebuchet MS" w:cs="Arial"/>
              </w:rPr>
              <w:t>) Todas as referências estão citadas no texto de forma consecutiva. As citações e/ou Depoimentos obedecem as normas da revista.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  <w:r w:rsidRPr="003808B4">
              <w:rPr>
                <w:rFonts w:ascii="Trebuchet MS" w:eastAsia="TrebuchetMS" w:hAnsi="Trebuchet MS" w:cs="Arial"/>
              </w:rPr>
              <w:t>(</w:t>
            </w:r>
            <w:r w:rsidR="00A72FF8">
              <w:rPr>
                <w:rFonts w:ascii="Trebuchet MS" w:eastAsia="TrebuchetMS" w:hAnsi="Trebuchet MS" w:cs="Arial"/>
              </w:rPr>
              <w:t xml:space="preserve"> </w:t>
            </w:r>
            <w:r w:rsidR="002A40BD">
              <w:rPr>
                <w:rFonts w:ascii="Trebuchet MS" w:eastAsia="TrebuchetMS" w:hAnsi="Trebuchet MS" w:cs="Arial"/>
              </w:rPr>
              <w:t>X</w:t>
            </w:r>
            <w:r w:rsidRPr="003808B4">
              <w:rPr>
                <w:rFonts w:ascii="Trebuchet MS" w:eastAsia="TrebuchetMS" w:hAnsi="Trebuchet MS" w:cs="Arial"/>
              </w:rPr>
              <w:t xml:space="preserve"> ) O artigo não contém notas de rodapé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808B4" w:rsidRDefault="009C7442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  <w:r w:rsidRPr="003808B4">
              <w:rPr>
                <w:rFonts w:ascii="Trebuchet MS" w:eastAsia="TrebuchetMS" w:hAnsi="Trebuchet MS" w:cs="Arial"/>
              </w:rPr>
              <w:t>VIII</w:t>
            </w:r>
            <w:r w:rsidR="00DB1470" w:rsidRPr="003808B4">
              <w:rPr>
                <w:rFonts w:ascii="Trebuchet MS" w:eastAsia="TrebuchetMS" w:hAnsi="Trebuchet MS" w:cs="Arial"/>
              </w:rPr>
              <w:t xml:space="preserve"> – Tabelas e/ou figuras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  <w:color w:val="000000"/>
              </w:rPr>
            </w:pPr>
            <w:r w:rsidRPr="003808B4">
              <w:rPr>
                <w:rFonts w:ascii="Trebuchet MS" w:eastAsia="TrebuchetMS" w:hAnsi="Trebuchet MS" w:cs="Arial"/>
              </w:rPr>
              <w:t xml:space="preserve">As tabelas e/ou figuras obedecem as normas da Revista. 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Pr="003808B4" w:rsidRDefault="009C7442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  <w:color w:val="000000"/>
              </w:rPr>
            </w:pPr>
            <w:r w:rsidRPr="003808B4"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 w:rsidRPr="003808B4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eastAsia="TrebuchetMS" w:hAnsi="Trebuchet MS" w:cs="Arial"/>
                <w:color w:val="000000"/>
              </w:rPr>
            </w:pPr>
            <w:r w:rsidRPr="003808B4">
              <w:rPr>
                <w:rFonts w:ascii="Trebuchet MS" w:eastAsia="TrebuchetMS" w:hAnsi="Trebuchet MS" w:cs="Arial"/>
                <w:color w:val="000000"/>
              </w:rPr>
              <w:t>(</w:t>
            </w:r>
            <w:r w:rsidR="00CB4C60">
              <w:rPr>
                <w:rFonts w:ascii="Trebuchet MS" w:eastAsia="TrebuchetMS" w:hAnsi="Trebuchet MS" w:cs="Arial"/>
                <w:color w:val="000000"/>
              </w:rPr>
              <w:t xml:space="preserve"> X</w:t>
            </w:r>
            <w:r w:rsidRPr="003808B4"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 w:rsidRPr="003808B4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Pr="003808B4" w:rsidRDefault="00630E63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DB1470" w:rsidRPr="003808B4" w:rsidRDefault="00221ACE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8A5D85">
              <w:rPr>
                <w:rFonts w:ascii="Trebuchet MS" w:hAnsi="Trebuchet MS"/>
                <w:sz w:val="24"/>
                <w:szCs w:val="24"/>
              </w:rPr>
              <w:t>X</w:t>
            </w:r>
            <w:r w:rsidRPr="003808B4"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:rsidR="00221ACE" w:rsidRPr="003808B4" w:rsidRDefault="00221ACE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221ACE" w:rsidRPr="003808B4" w:rsidRDefault="00221ACE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808B4">
              <w:rPr>
                <w:rFonts w:ascii="Trebuchet MS" w:hAnsi="Trebuchet MS"/>
                <w:sz w:val="24"/>
                <w:szCs w:val="24"/>
              </w:rPr>
              <w:t>(</w:t>
            </w:r>
            <w:r w:rsidR="008A5D85">
              <w:rPr>
                <w:rFonts w:ascii="Trebuchet MS" w:hAnsi="Trebuchet MS"/>
                <w:sz w:val="24"/>
                <w:szCs w:val="24"/>
              </w:rPr>
              <w:t>X</w:t>
            </w:r>
            <w:r w:rsidRPr="003808B4"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:rsidR="00221ACE" w:rsidRPr="003808B4" w:rsidRDefault="00221ACE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221ACE" w:rsidRPr="003808B4" w:rsidRDefault="00221ACE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  <w:r w:rsidRPr="003808B4">
              <w:rPr>
                <w:rFonts w:ascii="Trebuchet MS" w:hAnsi="Trebuchet MS"/>
                <w:color w:val="5F497A"/>
                <w:sz w:val="24"/>
                <w:szCs w:val="24"/>
              </w:rPr>
              <w:t>Campo utilizado pela revista: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  <w:r w:rsidRPr="003808B4">
              <w:rPr>
                <w:rFonts w:ascii="Trebuchet MS" w:hAnsi="Trebuchet MS"/>
                <w:color w:val="5F497A"/>
                <w:sz w:val="24"/>
                <w:szCs w:val="24"/>
              </w:rPr>
              <w:t>(    ) adequado           (    ) não adequado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  <w:r w:rsidRPr="003808B4">
              <w:rPr>
                <w:rFonts w:ascii="Trebuchet MS" w:hAnsi="Trebuchet MS"/>
                <w:color w:val="5F497A"/>
                <w:sz w:val="24"/>
                <w:szCs w:val="24"/>
              </w:rPr>
              <w:t>Observações: adequar (escrever os itens)...</w:t>
            </w:r>
          </w:p>
          <w:p w:rsidR="00DB1470" w:rsidRPr="003808B4" w:rsidRDefault="00DB1470" w:rsidP="003808B4">
            <w:pPr>
              <w:spacing w:after="0" w:line="240" w:lineRule="auto"/>
              <w:jc w:val="both"/>
              <w:rPr>
                <w:rFonts w:ascii="Trebuchet MS" w:hAnsi="Trebuchet MS"/>
                <w:color w:val="5F497A"/>
                <w:sz w:val="24"/>
                <w:szCs w:val="24"/>
              </w:rPr>
            </w:pPr>
          </w:p>
          <w:p w:rsidR="00DB1470" w:rsidRPr="003808B4" w:rsidRDefault="00DB1470" w:rsidP="003808B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58" w:rsidRDefault="005C0658" w:rsidP="007D1AF4">
      <w:pPr>
        <w:spacing w:after="0" w:line="240" w:lineRule="auto"/>
      </w:pPr>
      <w:r>
        <w:separator/>
      </w:r>
    </w:p>
  </w:endnote>
  <w:endnote w:type="continuationSeparator" w:id="0">
    <w:p w:rsidR="005C0658" w:rsidRDefault="005C0658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58" w:rsidRDefault="005C0658" w:rsidP="007D1AF4">
      <w:pPr>
        <w:spacing w:after="0" w:line="240" w:lineRule="auto"/>
      </w:pPr>
      <w:r>
        <w:separator/>
      </w:r>
    </w:p>
  </w:footnote>
  <w:footnote w:type="continuationSeparator" w:id="0">
    <w:p w:rsidR="005C0658" w:rsidRDefault="005C0658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172782">
    <w:pPr>
      <w:pStyle w:val="Cabealho"/>
    </w:pPr>
    <w:r>
      <w:rPr>
        <w:noProof/>
        <w:lang w:eastAsia="pt-BR"/>
      </w:rPr>
      <w:drawing>
        <wp:inline distT="0" distB="0" distL="0" distR="0">
          <wp:extent cx="5362575" cy="1171575"/>
          <wp:effectExtent l="0" t="0" r="9525" b="9525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JOUR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82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675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722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2782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40BD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6DA2"/>
    <w:rsid w:val="0037774B"/>
    <w:rsid w:val="003800D1"/>
    <w:rsid w:val="003808B4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687B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662C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411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0658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0D16"/>
    <w:rsid w:val="00893AA9"/>
    <w:rsid w:val="00895619"/>
    <w:rsid w:val="008961FE"/>
    <w:rsid w:val="00896664"/>
    <w:rsid w:val="008A07B0"/>
    <w:rsid w:val="008A2C81"/>
    <w:rsid w:val="008A5712"/>
    <w:rsid w:val="008A5D85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2FF8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B4C6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228F"/>
    <w:rsid w:val="00D54269"/>
    <w:rsid w:val="00D545C2"/>
    <w:rsid w:val="00D55846"/>
    <w:rsid w:val="00D57142"/>
    <w:rsid w:val="00D57B9B"/>
    <w:rsid w:val="00D60A18"/>
    <w:rsid w:val="00D62242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128E"/>
    <w:rsid w:val="00DD3A8C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rPr>
      <w:rFonts w:eastAsia="Times New Roman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10A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rPr>
      <w:rFonts w:eastAsia="Times New Roman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10A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tti\Desktop\Revista%20UFPEL\JOURNAL%20OF%20NURSING%20AND%20HEALTH%20check%20list%20(5)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1EA1E-E310-4EC0-BBD2-AB101493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 OF NURSING AND HEALTH check list (5) (1)</Template>
  <TotalTime>1</TotalTime>
  <Pages>4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Links>
    <vt:vector size="12" baseType="variant">
      <vt:variant>
        <vt:i4>2621548</vt:i4>
      </vt:variant>
      <vt:variant>
        <vt:i4>3</vt:i4>
      </vt:variant>
      <vt:variant>
        <vt:i4>0</vt:i4>
      </vt:variant>
      <vt:variant>
        <vt:i4>5</vt:i4>
      </vt:variant>
      <vt:variant>
        <vt:lpwstr>http://decs.bvs.br/</vt:lpwstr>
      </vt:variant>
      <vt:variant>
        <vt:lpwstr/>
      </vt:variant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http://www.ufpel.tche.br/revistas/index.php/enfermagemesaude/index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Moretti</dc:creator>
  <cp:lastModifiedBy>Moretti</cp:lastModifiedBy>
  <cp:revision>1</cp:revision>
  <cp:lastPrinted>2014-04-06T19:42:00Z</cp:lastPrinted>
  <dcterms:created xsi:type="dcterms:W3CDTF">2016-01-03T12:00:00Z</dcterms:created>
  <dcterms:modified xsi:type="dcterms:W3CDTF">2016-01-03T12:01:00Z</dcterms:modified>
</cp:coreProperties>
</file>