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BF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Dados biográficos: </w:t>
      </w:r>
    </w:p>
    <w:p w:rsidR="00332EBF" w:rsidRDefault="00332EBF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A21" w:rsidRPr="00422A21" w:rsidRDefault="00AA28A7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Fabricio Pereira da Silva é P</w:t>
      </w:r>
      <w:r w:rsidR="00422A21" w:rsidRPr="00422A21">
        <w:rPr>
          <w:rFonts w:ascii="Times New Roman" w:hAnsi="Times New Roman" w:cs="Times New Roman"/>
          <w:sz w:val="24"/>
          <w:szCs w:val="24"/>
        </w:rPr>
        <w:t xml:space="preserve">rofessor </w:t>
      </w:r>
      <w:r>
        <w:rPr>
          <w:rFonts w:ascii="Times New Roman" w:hAnsi="Times New Roman" w:cs="Times New Roman"/>
          <w:sz w:val="24"/>
          <w:szCs w:val="24"/>
        </w:rPr>
        <w:t xml:space="preserve">Adjunto </w:t>
      </w:r>
      <w:r w:rsidR="00422A21" w:rsidRPr="00422A21">
        <w:rPr>
          <w:rFonts w:ascii="Times New Roman" w:hAnsi="Times New Roman" w:cs="Times New Roman"/>
          <w:sz w:val="24"/>
          <w:szCs w:val="24"/>
        </w:rPr>
        <w:t xml:space="preserve">da Graduação de Políticas Públicas e da Pós-Graduação de Ciência Política da Universidade Federal Fluminense (UFF), Brasil, e da Pós-Graduação em Integração Contemporânea da América Latina da Universidade Federal da Integração Latino-Americana, Brasil. Doutor em Ciência Política pelo Instituto Universitário de Pesquisas do Rio de Janeiro (IUPERJ), Brasil. Foi Professor Visitante na </w:t>
      </w:r>
      <w:proofErr w:type="spellStart"/>
      <w:r w:rsidR="00422A21" w:rsidRPr="00422A21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422A21" w:rsidRPr="00422A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422A21" w:rsidRPr="00422A21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="00422A21" w:rsidRPr="00422A21">
        <w:rPr>
          <w:rFonts w:ascii="Times New Roman" w:hAnsi="Times New Roman" w:cs="Times New Roman"/>
          <w:sz w:val="24"/>
          <w:szCs w:val="24"/>
        </w:rPr>
        <w:t xml:space="preserve"> República (UDELAR), Uruguai, e na </w:t>
      </w:r>
      <w:proofErr w:type="spellStart"/>
      <w:r w:rsidR="00422A21" w:rsidRPr="00422A21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422A21" w:rsidRPr="00422A21">
        <w:rPr>
          <w:rFonts w:ascii="Times New Roman" w:hAnsi="Times New Roman" w:cs="Times New Roman"/>
          <w:sz w:val="24"/>
          <w:szCs w:val="24"/>
        </w:rPr>
        <w:t xml:space="preserve"> Nacional </w:t>
      </w:r>
      <w:proofErr w:type="spellStart"/>
      <w:r w:rsidR="00422A21" w:rsidRPr="00422A21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422A21" w:rsidRPr="00422A21">
        <w:rPr>
          <w:rFonts w:ascii="Times New Roman" w:hAnsi="Times New Roman" w:cs="Times New Roman"/>
          <w:sz w:val="24"/>
          <w:szCs w:val="24"/>
        </w:rPr>
        <w:t xml:space="preserve"> Litoral (UNL), Argentin</w:t>
      </w:r>
      <w:bookmarkStart w:id="0" w:name="_GoBack"/>
      <w:bookmarkEnd w:id="0"/>
      <w:r w:rsidR="00422A21" w:rsidRPr="00422A21">
        <w:rPr>
          <w:rFonts w:ascii="Times New Roman" w:hAnsi="Times New Roman" w:cs="Times New Roman"/>
          <w:sz w:val="24"/>
          <w:szCs w:val="24"/>
        </w:rPr>
        <w:t xml:space="preserve">a. Trabalha com os seguintes temas: participação popular; teoria democrática; esquerdas latino-americanas; e democracia na América Latina. </w:t>
      </w:r>
      <w:r w:rsidR="00422A21" w:rsidRPr="00422A2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422A21" w:rsidRPr="00A3022D">
          <w:rPr>
            <w:rStyle w:val="Hyperlink"/>
            <w:rFonts w:ascii="Times New Roman" w:hAnsi="Times New Roman" w:cs="Times New Roman"/>
            <w:sz w:val="24"/>
            <w:szCs w:val="24"/>
          </w:rPr>
          <w:t>fabriciopereira31@gmail.com</w:t>
        </w:r>
      </w:hyperlink>
      <w:r w:rsidR="00422A21">
        <w:rPr>
          <w:rFonts w:ascii="Times New Roman" w:hAnsi="Times New Roman" w:cs="Times New Roman"/>
          <w:sz w:val="24"/>
          <w:szCs w:val="24"/>
        </w:rPr>
        <w:t>. Telefones: (21)983926563 / (21)25130428</w:t>
      </w: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Últimas três publicações: </w:t>
      </w:r>
    </w:p>
    <w:p w:rsidR="00332EBF" w:rsidRPr="00422A21" w:rsidRDefault="00332EBF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A21" w:rsidRP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“</w:t>
      </w:r>
      <w:r w:rsidRPr="00422A21">
        <w:rPr>
          <w:rFonts w:ascii="Times New Roman" w:hAnsi="Times New Roman" w:cs="Times New Roman"/>
          <w:sz w:val="24"/>
          <w:szCs w:val="24"/>
          <w:lang w:val="es-AR"/>
        </w:rPr>
        <w:t>Entre el viejo y el nuevo: estructura, institucionalización y tipología de cuatro partidos de las izquierdas gobernantes latinoamericanas</w:t>
      </w:r>
      <w:r>
        <w:rPr>
          <w:rFonts w:ascii="Times New Roman" w:hAnsi="Times New Roman" w:cs="Times New Roman"/>
          <w:sz w:val="24"/>
          <w:szCs w:val="24"/>
          <w:lang w:val="es-AR"/>
        </w:rPr>
        <w:t>”</w:t>
      </w:r>
      <w:r w:rsidRPr="00422A21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 w:rsidRPr="00422A21">
        <w:rPr>
          <w:rFonts w:ascii="Times New Roman" w:hAnsi="Times New Roman" w:cs="Times New Roman"/>
          <w:i/>
          <w:sz w:val="24"/>
          <w:szCs w:val="24"/>
          <w:lang w:val="es-AR"/>
        </w:rPr>
        <w:t>Espacio Regional</w:t>
      </w:r>
      <w:r w:rsidRPr="00422A21">
        <w:rPr>
          <w:rFonts w:ascii="Times New Roman" w:hAnsi="Times New Roman" w:cs="Times New Roman"/>
          <w:sz w:val="24"/>
          <w:szCs w:val="24"/>
          <w:lang w:val="es-AR"/>
        </w:rPr>
        <w:t xml:space="preserve">, v. 2, p. 105-124, 2013. </w:t>
      </w:r>
    </w:p>
    <w:p w:rsidR="00422A21" w:rsidRP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422A21">
        <w:rPr>
          <w:rFonts w:ascii="Times New Roman" w:hAnsi="Times New Roman" w:cs="Times New Roman"/>
          <w:sz w:val="24"/>
          <w:szCs w:val="24"/>
        </w:rPr>
        <w:t>Um olhar sobre as relações entre movimentos sociais e Estados refundados nos Países Andinos, a partir de teorias participativas da democracia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22A21">
        <w:rPr>
          <w:rFonts w:ascii="Times New Roman" w:hAnsi="Times New Roman" w:cs="Times New Roman"/>
          <w:sz w:val="24"/>
          <w:szCs w:val="24"/>
        </w:rPr>
        <w:t xml:space="preserve">. </w:t>
      </w:r>
      <w:r w:rsidRPr="00422A21">
        <w:rPr>
          <w:rFonts w:ascii="Times New Roman" w:hAnsi="Times New Roman" w:cs="Times New Roman"/>
          <w:i/>
          <w:sz w:val="24"/>
          <w:szCs w:val="24"/>
        </w:rPr>
        <w:t xml:space="preserve">Polis </w:t>
      </w:r>
      <w:r w:rsidRPr="00422A21">
        <w:rPr>
          <w:rFonts w:ascii="Times New Roman" w:hAnsi="Times New Roman" w:cs="Times New Roman"/>
          <w:sz w:val="24"/>
          <w:szCs w:val="24"/>
        </w:rPr>
        <w:t xml:space="preserve">(Santiago. </w:t>
      </w:r>
      <w:proofErr w:type="spellStart"/>
      <w:r w:rsidRPr="00422A2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2A21">
        <w:rPr>
          <w:rFonts w:ascii="Times New Roman" w:hAnsi="Times New Roman" w:cs="Times New Roman"/>
          <w:sz w:val="24"/>
          <w:szCs w:val="24"/>
        </w:rPr>
        <w:t xml:space="preserve"> Línea), </w:t>
      </w:r>
      <w:r w:rsidRPr="00422A21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 xml:space="preserve">36, </w:t>
      </w:r>
      <w:r w:rsidRPr="00422A21">
        <w:rPr>
          <w:rFonts w:ascii="Times New Roman" w:hAnsi="Times New Roman" w:cs="Times New Roman"/>
          <w:sz w:val="24"/>
          <w:szCs w:val="24"/>
        </w:rPr>
        <w:t xml:space="preserve">2013. </w:t>
      </w:r>
    </w:p>
    <w:p w:rsidR="00422A21" w:rsidRP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22A21">
        <w:rPr>
          <w:rFonts w:ascii="Times New Roman" w:hAnsi="Times New Roman" w:cs="Times New Roman"/>
          <w:sz w:val="24"/>
          <w:szCs w:val="24"/>
        </w:rPr>
        <w:t>Tradição e criação nos discursos refundadores da Venezuela, Bolívia e Equador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22A21">
        <w:rPr>
          <w:rFonts w:ascii="Times New Roman" w:hAnsi="Times New Roman" w:cs="Times New Roman"/>
          <w:sz w:val="24"/>
          <w:szCs w:val="24"/>
        </w:rPr>
        <w:t xml:space="preserve">. </w:t>
      </w:r>
      <w:r w:rsidRPr="00422A21">
        <w:rPr>
          <w:rFonts w:ascii="Times New Roman" w:hAnsi="Times New Roman" w:cs="Times New Roman"/>
          <w:i/>
          <w:sz w:val="24"/>
          <w:szCs w:val="24"/>
        </w:rPr>
        <w:t>Revista Sul-Americana de Ciência Política</w:t>
      </w:r>
      <w:r w:rsidRPr="00422A21">
        <w:rPr>
          <w:rFonts w:ascii="Times New Roman" w:hAnsi="Times New Roman" w:cs="Times New Roman"/>
          <w:sz w:val="24"/>
          <w:szCs w:val="24"/>
        </w:rPr>
        <w:t xml:space="preserve">, v. 1, p. 58-80, 2013. </w:t>
      </w:r>
    </w:p>
    <w:p w:rsidR="00422A21" w:rsidRP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22A21" w:rsidRPr="00422A21" w:rsidRDefault="00422A21" w:rsidP="00422A2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sectPr w:rsidR="00422A21" w:rsidRPr="00422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71"/>
    <w:rsid w:val="001D133A"/>
    <w:rsid w:val="001D4C71"/>
    <w:rsid w:val="00332EBF"/>
    <w:rsid w:val="00422A21"/>
    <w:rsid w:val="00AA28A7"/>
    <w:rsid w:val="00A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2A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2A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briciopereira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AML</cp:lastModifiedBy>
  <cp:revision>4</cp:revision>
  <dcterms:created xsi:type="dcterms:W3CDTF">2014-07-12T11:53:00Z</dcterms:created>
  <dcterms:modified xsi:type="dcterms:W3CDTF">2014-07-12T12:03:00Z</dcterms:modified>
</cp:coreProperties>
</file>