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6730" w:type="dxa"/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60" w:type="dxa"/>
          <w:bottom w:w="0" w:type="dxa"/>
          <w:right w:w="70" w:type="dxa"/>
        </w:tblCellMar>
      </w:tblPr>
      <w:tblGrid>
        <w:gridCol w:w="2564"/>
        <w:gridCol w:w="4165"/>
      </w:tblGrid>
      <w:tr>
        <w:trPr>
          <w:trHeight w:val="394" w:hRule="atLeast"/>
        </w:trPr>
        <w:tc>
          <w:tcPr>
            <w:tcW w:w="2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D8D8D8" w:val="clear"/>
            <w:tcMar>
              <w:left w:w="60" w:type="dxa"/>
            </w:tcMar>
            <w:vAlign w:val="center"/>
          </w:tcPr>
          <w:p>
            <w:pPr>
              <w:pStyle w:val="Normal"/>
              <w:spacing w:lineRule="auto" w:line="36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pt-BR"/>
              </w:rPr>
              <w:t>Regimes de Bem-Estar</w:t>
            </w:r>
          </w:p>
        </w:tc>
        <w:tc>
          <w:tcPr>
            <w:tcW w:w="4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D8D8D8" w:val="clear"/>
            <w:tcMar>
              <w:left w:w="60" w:type="dxa"/>
            </w:tcMar>
            <w:vAlign w:val="center"/>
          </w:tcPr>
          <w:p>
            <w:pPr>
              <w:pStyle w:val="Normal"/>
              <w:spacing w:lineRule="auto" w:line="36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pt-BR"/>
              </w:rPr>
              <w:t>Países</w:t>
            </w:r>
          </w:p>
        </w:tc>
      </w:tr>
      <w:tr>
        <w:trPr>
          <w:trHeight w:val="497" w:hRule="atLeast"/>
        </w:trPr>
        <w:tc>
          <w:tcPr>
            <w:tcW w:w="2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spacing w:lineRule="auto" w:line="36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  <w:lang w:eastAsia="pt-BR"/>
              </w:rPr>
              <w:t>Estatal-produtivista</w:t>
            </w:r>
          </w:p>
        </w:tc>
        <w:tc>
          <w:tcPr>
            <w:tcW w:w="4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spacing w:lineRule="auto" w:line="36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  <w:t>Argentina e Chile</w:t>
            </w:r>
          </w:p>
        </w:tc>
      </w:tr>
      <w:tr>
        <w:trPr>
          <w:trHeight w:val="300" w:hRule="atLeast"/>
        </w:trPr>
        <w:tc>
          <w:tcPr>
            <w:tcW w:w="2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spacing w:lineRule="auto" w:line="36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  <w:lang w:eastAsia="pt-BR"/>
              </w:rPr>
              <w:t>Estatal-protecionista</w:t>
            </w:r>
          </w:p>
        </w:tc>
        <w:tc>
          <w:tcPr>
            <w:tcW w:w="4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spacing w:lineRule="auto" w:line="36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  <w:t>Brasil, Costa Rica, México, Panamá e Uruguai</w:t>
            </w:r>
          </w:p>
        </w:tc>
      </w:tr>
      <w:tr>
        <w:trPr>
          <w:trHeight w:val="600" w:hRule="atLeast"/>
          <w:cantSplit w:val="true"/>
        </w:trPr>
        <w:tc>
          <w:tcPr>
            <w:tcW w:w="25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spacing w:lineRule="auto" w:line="36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  <w:lang w:eastAsia="pt-BR"/>
              </w:rPr>
              <w:t>Familiarista</w:t>
            </w:r>
          </w:p>
          <w:p>
            <w:pPr>
              <w:pStyle w:val="Normal"/>
              <w:spacing w:lineRule="auto" w:line="360" w:before="0" w:after="20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lang w:eastAsia="pt-BR"/>
              </w:rPr>
            </w:r>
          </w:p>
        </w:tc>
        <w:tc>
          <w:tcPr>
            <w:tcW w:w="4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spacing w:lineRule="auto" w:line="36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  <w:t>Colombia, Equador, El Salvador,Guatemala, Peru, República Dominicana e Venezuela</w:t>
            </w:r>
          </w:p>
        </w:tc>
      </w:tr>
      <w:tr>
        <w:trPr>
          <w:trHeight w:val="300" w:hRule="atLeast"/>
          <w:cantSplit w:val="true"/>
        </w:trPr>
        <w:tc>
          <w:tcPr>
            <w:tcW w:w="256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snapToGrid w:val="false"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</w:r>
          </w:p>
        </w:tc>
        <w:tc>
          <w:tcPr>
            <w:tcW w:w="4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spacing w:lineRule="auto" w:line="36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  <w:lang w:eastAsia="pt-BR"/>
              </w:rPr>
              <w:t>Subgrupo altamente familiarista</w:t>
            </w:r>
            <w:r>
              <w:rPr>
                <w:rFonts w:eastAsia="Times New Roman" w:cs="Times New Roman" w:ascii="Times New Roman" w:hAnsi="Times New Roman"/>
                <w:color w:val="000000"/>
                <w:lang w:eastAsia="pt-BR"/>
              </w:rPr>
              <w:t>: Bolívia, Honduras, Nicarágua e Paraguai</w:t>
            </w:r>
          </w:p>
        </w:tc>
      </w:tr>
    </w:tbl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>Quadro 1: Regimes de Bem-Estar na América Latina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>Fonte: Elaboração própria, a partir do modelo elaborado por Franzoni, 2007.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ab/>
        <w:t xml:space="preserve">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SimSun" w:cs="Arial"/>
      <w:color w:val="auto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basedOn w:val="Corpodetexto"/>
    <w:pPr/>
    <w:rPr>
      <w:rFonts w:cs="Ari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Application>LibreOffice/5.0.5.2$Windows_x86 LibreOffice_project/55b006a02d247b5f7215fc6ea0fde844b30035b3</Application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2016-05-01T19:03:22Z</dcterms:created>
  <dc:language>pt-BR</dc:language>
  <dcterms:modified xsi:type="dcterms:W3CDTF">2016-05-01T19:05:10Z</dcterms:modified>
  <cp:revision>1</cp:revision>
</cp:coreProperties>
</file>