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41" w:rsidRDefault="007E75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0" w:name="_heading=h.gjdgxs" w:colFirst="0" w:colLast="0"/>
      <w:bookmarkEnd w:id="0"/>
    </w:p>
    <w:p w:rsidR="007E7541" w:rsidRDefault="00E3749F" w:rsidP="00673526">
      <w:pPr>
        <w:pBdr>
          <w:top w:val="nil"/>
          <w:left w:val="nil"/>
          <w:bottom w:val="nil"/>
          <w:right w:val="nil"/>
          <w:between w:val="nil"/>
        </w:pBdr>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KANT E SWEDENBORG: MUNDO INTELIGÍVEL E SENSÍVEL</w:t>
      </w:r>
    </w:p>
    <w:p w:rsidR="007E7541" w:rsidRDefault="00E3749F">
      <w:pPr>
        <w:jc w:val="center"/>
        <w:rPr>
          <w:rFonts w:ascii="Times New Roman" w:eastAsia="Times New Roman" w:hAnsi="Times New Roman" w:cs="Times New Roman"/>
          <w:i/>
          <w:sz w:val="28"/>
          <w:szCs w:val="28"/>
          <w:lang w:val="en-US"/>
        </w:rPr>
      </w:pPr>
      <w:r w:rsidRPr="00673526">
        <w:rPr>
          <w:rFonts w:ascii="Times New Roman" w:eastAsia="Times New Roman" w:hAnsi="Times New Roman" w:cs="Times New Roman"/>
          <w:i/>
          <w:sz w:val="28"/>
          <w:szCs w:val="28"/>
          <w:lang w:val="en-US"/>
        </w:rPr>
        <w:t>KANT AND SWEDENBORG: INTELLIGIBLE AND SENSITIVE WORLD</w:t>
      </w:r>
    </w:p>
    <w:p w:rsidR="00673526" w:rsidRPr="00673526" w:rsidRDefault="00673526">
      <w:pPr>
        <w:jc w:val="center"/>
        <w:rPr>
          <w:rFonts w:ascii="Times New Roman" w:eastAsia="Times New Roman" w:hAnsi="Times New Roman" w:cs="Times New Roman"/>
          <w:i/>
          <w:sz w:val="28"/>
          <w:szCs w:val="28"/>
          <w:lang w:val="en-US"/>
        </w:rPr>
      </w:pPr>
    </w:p>
    <w:p w:rsidR="007E7541" w:rsidRDefault="00E3749F">
      <w:pPr>
        <w:spacing w:after="0"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Elnora Gondim</w:t>
      </w:r>
      <w:r>
        <w:rPr>
          <w:rFonts w:ascii="Times New Roman" w:eastAsia="Times New Roman" w:hAnsi="Times New Roman" w:cs="Times New Roman"/>
          <w:sz w:val="24"/>
          <w:szCs w:val="24"/>
          <w:vertAlign w:val="superscript"/>
        </w:rPr>
        <w:footnoteReference w:id="2"/>
      </w:r>
    </w:p>
    <w:p w:rsidR="00673526" w:rsidRDefault="00673526">
      <w:pPr>
        <w:spacing w:after="0" w:line="360" w:lineRule="auto"/>
        <w:ind w:firstLine="709"/>
        <w:jc w:val="right"/>
        <w:rPr>
          <w:rFonts w:ascii="Times New Roman" w:eastAsia="Times New Roman" w:hAnsi="Times New Roman" w:cs="Times New Roman"/>
          <w:b/>
          <w:sz w:val="24"/>
          <w:szCs w:val="24"/>
        </w:rPr>
      </w:pPr>
    </w:p>
    <w:p w:rsidR="007E7541" w:rsidRDefault="007E7541">
      <w:pPr>
        <w:spacing w:after="0" w:line="360" w:lineRule="auto"/>
        <w:rPr>
          <w:rFonts w:ascii="Times New Roman" w:eastAsia="Times New Roman" w:hAnsi="Times New Roman" w:cs="Times New Roman"/>
          <w:sz w:val="24"/>
          <w:szCs w:val="24"/>
        </w:rPr>
      </w:pPr>
    </w:p>
    <w:p w:rsidR="007E7541" w:rsidRPr="006C3756" w:rsidRDefault="00E3749F" w:rsidP="00673526">
      <w:pPr>
        <w:jc w:val="both"/>
        <w:rPr>
          <w:rFonts w:ascii="Times New Roman" w:eastAsia="Times New Roman" w:hAnsi="Times New Roman" w:cs="Times New Roman"/>
          <w:sz w:val="20"/>
          <w:szCs w:val="20"/>
        </w:rPr>
      </w:pPr>
      <w:r w:rsidRPr="006C3756">
        <w:rPr>
          <w:rFonts w:ascii="Times New Roman" w:eastAsia="Times New Roman" w:hAnsi="Times New Roman" w:cs="Times New Roman"/>
          <w:b/>
          <w:sz w:val="20"/>
          <w:szCs w:val="20"/>
        </w:rPr>
        <w:t>RESUMO</w:t>
      </w:r>
      <w:r w:rsidRPr="006C3756">
        <w:rPr>
          <w:rFonts w:ascii="Times New Roman" w:eastAsia="Times New Roman" w:hAnsi="Times New Roman" w:cs="Times New Roman"/>
          <w:sz w:val="20"/>
          <w:szCs w:val="20"/>
        </w:rPr>
        <w:t xml:space="preserve">: No primeiro capítulo da parte II dos </w:t>
      </w:r>
      <w:r w:rsidRPr="006C3756">
        <w:rPr>
          <w:rFonts w:ascii="Times New Roman" w:eastAsia="Times New Roman" w:hAnsi="Times New Roman" w:cs="Times New Roman"/>
          <w:i/>
          <w:sz w:val="20"/>
          <w:szCs w:val="20"/>
        </w:rPr>
        <w:t>Träume</w:t>
      </w:r>
      <w:r w:rsidRPr="006C3756">
        <w:rPr>
          <w:rFonts w:ascii="Times New Roman" w:eastAsia="Times New Roman" w:hAnsi="Times New Roman" w:cs="Times New Roman"/>
          <w:sz w:val="20"/>
          <w:szCs w:val="20"/>
        </w:rPr>
        <w:t xml:space="preserve">, Kant fornece um perfil nada amistoso de Swedenborg para depois iniciar o relato sobre as histórias deste sábio. Kant afirma que Swedenborg parece estar convicto de suas histórias, não dando a impressão de charlatanismo. Subjacente a essa afirmação de Kant em relação às convicções swedenborguianas, pode-se, plausivelmente, afirmar que ele aproveitou essa oportunidade, ou seja, o contato com os </w:t>
      </w:r>
      <w:r w:rsidRPr="006C3756">
        <w:rPr>
          <w:rFonts w:ascii="Times New Roman" w:eastAsia="Times New Roman" w:hAnsi="Times New Roman" w:cs="Times New Roman"/>
          <w:i/>
          <w:sz w:val="20"/>
          <w:szCs w:val="20"/>
        </w:rPr>
        <w:t>ArcanaCaelestia</w:t>
      </w:r>
      <w:r w:rsidRPr="006C3756">
        <w:rPr>
          <w:rFonts w:ascii="Times New Roman" w:eastAsia="Times New Roman" w:hAnsi="Times New Roman" w:cs="Times New Roman"/>
          <w:sz w:val="20"/>
          <w:szCs w:val="20"/>
        </w:rPr>
        <w:t xml:space="preserve">, para ilustrar o seu descontentamento em relação à metafísica do século XVIII e mostrar que da mesma forma que Swedenborg passa com facilidade do mundo sensível ao inteligível, os metafísicos também assim o fazem. Kant, no fundo, objetivava denunciar que os princípios inteligíveis, na metafísica tradicional, eram tratados da mesma forma que os sensíveis. Por esse motivo, Kant afirma que nos escritos de Swedenborg há algo interessante, que são as coisas que o autor dos </w:t>
      </w:r>
      <w:r w:rsidRPr="006C3756">
        <w:rPr>
          <w:rFonts w:ascii="Times New Roman" w:eastAsia="Times New Roman" w:hAnsi="Times New Roman" w:cs="Times New Roman"/>
          <w:i/>
          <w:sz w:val="20"/>
          <w:szCs w:val="20"/>
        </w:rPr>
        <w:t>ArcanaCaelestia</w:t>
      </w:r>
      <w:r w:rsidRPr="006C3756">
        <w:rPr>
          <w:rFonts w:ascii="Times New Roman" w:eastAsia="Times New Roman" w:hAnsi="Times New Roman" w:cs="Times New Roman"/>
          <w:sz w:val="20"/>
          <w:szCs w:val="20"/>
        </w:rPr>
        <w:t xml:space="preserve"> diz ter visto e ouvido. Baseado nisto, Kant, respaldado em narrações e fatos contidos no escrito swedenborguiano, aponta as decorrências absurdas que podem alcançar, através de argumentos tidos como racionais, teorias deste tipo.</w:t>
      </w:r>
    </w:p>
    <w:p w:rsidR="007E7541" w:rsidRPr="006C3756" w:rsidRDefault="00E3749F">
      <w:pPr>
        <w:jc w:val="both"/>
        <w:rPr>
          <w:rFonts w:ascii="Times New Roman" w:eastAsia="Times New Roman" w:hAnsi="Times New Roman" w:cs="Times New Roman"/>
          <w:b/>
          <w:sz w:val="20"/>
          <w:szCs w:val="20"/>
          <w:lang w:val="en-US"/>
        </w:rPr>
      </w:pPr>
      <w:r w:rsidRPr="006C3756">
        <w:rPr>
          <w:rFonts w:ascii="Times New Roman" w:eastAsia="Times New Roman" w:hAnsi="Times New Roman" w:cs="Times New Roman"/>
          <w:b/>
          <w:sz w:val="20"/>
          <w:szCs w:val="20"/>
        </w:rPr>
        <w:t>Palavras-chave</w:t>
      </w:r>
      <w:r w:rsidRPr="006C3756">
        <w:rPr>
          <w:rFonts w:ascii="Times New Roman" w:eastAsia="Times New Roman" w:hAnsi="Times New Roman" w:cs="Times New Roman"/>
          <w:sz w:val="20"/>
          <w:szCs w:val="20"/>
        </w:rPr>
        <w:t xml:space="preserve">: Kant. Swendenborg. Sonhos. </w:t>
      </w:r>
      <w:r w:rsidRPr="006C3756">
        <w:rPr>
          <w:rFonts w:ascii="Times New Roman" w:eastAsia="Times New Roman" w:hAnsi="Times New Roman" w:cs="Times New Roman"/>
          <w:sz w:val="20"/>
          <w:szCs w:val="20"/>
          <w:lang w:val="en-US"/>
        </w:rPr>
        <w:t>Metafísicos.</w:t>
      </w:r>
    </w:p>
    <w:p w:rsidR="007E7541" w:rsidRPr="006C3756" w:rsidRDefault="007E7541">
      <w:pPr>
        <w:spacing w:line="360" w:lineRule="auto"/>
        <w:ind w:left="360"/>
        <w:jc w:val="both"/>
        <w:rPr>
          <w:rFonts w:ascii="Times New Roman" w:eastAsia="Times New Roman" w:hAnsi="Times New Roman" w:cs="Times New Roman"/>
          <w:b/>
          <w:sz w:val="20"/>
          <w:szCs w:val="20"/>
          <w:lang w:val="en-US"/>
        </w:rPr>
      </w:pPr>
    </w:p>
    <w:p w:rsidR="007E7541" w:rsidRPr="006C3756" w:rsidRDefault="00E3749F">
      <w:pPr>
        <w:jc w:val="both"/>
        <w:rPr>
          <w:rFonts w:ascii="Times New Roman" w:eastAsia="Times New Roman" w:hAnsi="Times New Roman" w:cs="Times New Roman"/>
          <w:sz w:val="20"/>
          <w:szCs w:val="20"/>
          <w:lang w:val="en-US"/>
        </w:rPr>
      </w:pPr>
      <w:r w:rsidRPr="006C3756">
        <w:rPr>
          <w:rFonts w:ascii="Times New Roman" w:eastAsia="Times New Roman" w:hAnsi="Times New Roman" w:cs="Times New Roman"/>
          <w:b/>
          <w:sz w:val="20"/>
          <w:szCs w:val="20"/>
          <w:lang w:val="en-US"/>
        </w:rPr>
        <w:t>ABSTRACT</w:t>
      </w:r>
      <w:r w:rsidRPr="006C3756">
        <w:rPr>
          <w:rFonts w:ascii="Times New Roman" w:eastAsia="Times New Roman" w:hAnsi="Times New Roman" w:cs="Times New Roman"/>
          <w:sz w:val="20"/>
          <w:szCs w:val="20"/>
          <w:lang w:val="en-US"/>
        </w:rPr>
        <w:t xml:space="preserve">: In the first chapter of part II of the Träume, Kant provides an unfriendly profile of Swedenborg and then begins to report on the stories of this sage. Kant claims that Swedenborg seems to be convinced of his stories, not giving the impression of quackery. Underlying Kant's statement in relation to Sweden's convictions, one can plausibly claim that he took advantage of this opportunity, that is, contact with the Arcana Caelestia, to illustrate his discontent with 18th century metaphysics and show that just as Swedenborg easily passes the intelligible-sensitive world, so do metaphysicians. Basically, Kant aimed to denounce that intelligible principles, in traditional metaphysics, were treated in the same way as sensitive ones. For this reason, Kant says that in Swedenborg's writings there is something interesting, which are the things that the author of the Arcana Caelestia says he has seen and heard. Based on this, Kant, supported by narrations and facts contained in the Swedish-Georgian writing, points out the absurd consequences that theories of this type can reach, through arguments considered as rational. </w:t>
      </w:r>
    </w:p>
    <w:p w:rsidR="007E7541" w:rsidRPr="006C3756" w:rsidRDefault="00E3749F" w:rsidP="00673526">
      <w:pPr>
        <w:jc w:val="both"/>
        <w:rPr>
          <w:rFonts w:ascii="Times New Roman" w:eastAsia="Times New Roman" w:hAnsi="Times New Roman" w:cs="Times New Roman"/>
          <w:sz w:val="20"/>
          <w:szCs w:val="20"/>
          <w:lang w:val="en-US"/>
        </w:rPr>
      </w:pPr>
      <w:r w:rsidRPr="006C3756">
        <w:rPr>
          <w:rFonts w:ascii="Times New Roman" w:eastAsia="Times New Roman" w:hAnsi="Times New Roman" w:cs="Times New Roman"/>
          <w:b/>
          <w:sz w:val="20"/>
          <w:szCs w:val="20"/>
          <w:lang w:val="en-US"/>
        </w:rPr>
        <w:t>Keywords</w:t>
      </w:r>
      <w:r w:rsidRPr="006C3756">
        <w:rPr>
          <w:rFonts w:ascii="Times New Roman" w:eastAsia="Times New Roman" w:hAnsi="Times New Roman" w:cs="Times New Roman"/>
          <w:sz w:val="20"/>
          <w:szCs w:val="20"/>
          <w:lang w:val="en-US"/>
        </w:rPr>
        <w:t>: Kant. Swendenborg. Dreams. Metaphysicians.</w:t>
      </w:r>
    </w:p>
    <w:p w:rsidR="007E7541" w:rsidRPr="00673526" w:rsidRDefault="007E7541">
      <w:pPr>
        <w:spacing w:line="360" w:lineRule="auto"/>
        <w:jc w:val="both"/>
        <w:rPr>
          <w:rFonts w:ascii="Times New Roman" w:eastAsia="Times New Roman" w:hAnsi="Times New Roman" w:cs="Times New Roman"/>
          <w:b/>
          <w:sz w:val="24"/>
          <w:szCs w:val="24"/>
          <w:lang w:val="en-US"/>
        </w:rPr>
      </w:pP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SWEDENBORG E KANT: algumas considerações</w:t>
      </w:r>
    </w:p>
    <w:p w:rsidR="007E7541" w:rsidRDefault="00E3749F" w:rsidP="00673526">
      <w:pPr>
        <w:spacing w:line="360"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Nos </w:t>
      </w:r>
      <w:r>
        <w:rPr>
          <w:rFonts w:ascii="Times New Roman" w:eastAsia="Times New Roman" w:hAnsi="Times New Roman" w:cs="Times New Roman"/>
          <w:i/>
          <w:sz w:val="24"/>
          <w:szCs w:val="24"/>
        </w:rPr>
        <w:t>Träume</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sz w:val="24"/>
          <w:szCs w:val="24"/>
        </w:rPr>
        <w:t xml:space="preserve">, Kant apenas aponta problema da necessidade de atribuição de especificidades para o mundo inteligível. Sendo assim, há uma continuidade dos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na </w:t>
      </w:r>
      <w:r>
        <w:rPr>
          <w:rFonts w:ascii="Times New Roman" w:eastAsia="Times New Roman" w:hAnsi="Times New Roman" w:cs="Times New Roman"/>
          <w:i/>
          <w:sz w:val="24"/>
          <w:szCs w:val="24"/>
        </w:rPr>
        <w:t>Dissertatio</w:t>
      </w:r>
      <w:r>
        <w:rPr>
          <w:rFonts w:ascii="Times New Roman" w:eastAsia="Times New Roman" w:hAnsi="Times New Roman" w:cs="Times New Roman"/>
          <w:sz w:val="24"/>
          <w:szCs w:val="24"/>
        </w:rPr>
        <w:t xml:space="preserve">. Nela há uma solução para o problema que é colocado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Ao longo do desenvolvimento do pensamento kantiano notamos que há uma preocupação com a especificidade dos conceitos intelectuais. Em 1764, por exemplo, Kant trata de dissolver o problema referente ao lugar de Deus no mundo. Em 1766, ele abandona a ideia de localização espacial do reino moral e se volta à questão da espacialidade da alma. Só em 1770, ele vincula as duas teses e as une como resposta para um único e mesmo problema, que é a atribuição de categorias para o mundo inteligível diferentes da do sensível.</w:t>
      </w:r>
      <w:r>
        <w:rPr>
          <w:rFonts w:ascii="Times New Roman" w:eastAsia="Times New Roman" w:hAnsi="Times New Roman" w:cs="Times New Roman"/>
          <w:sz w:val="24"/>
          <w:szCs w:val="24"/>
          <w:vertAlign w:val="superscript"/>
        </w:rPr>
        <w:footnoteReference w:id="4"/>
      </w:r>
    </w:p>
    <w:p w:rsidR="007E7541" w:rsidRDefault="007E7541">
      <w:pPr>
        <w:pBdr>
          <w:top w:val="nil"/>
          <w:left w:val="nil"/>
          <w:bottom w:val="nil"/>
          <w:right w:val="nil"/>
          <w:between w:val="nil"/>
        </w:pBdr>
        <w:spacing w:after="0" w:line="360" w:lineRule="auto"/>
        <w:ind w:left="1854"/>
        <w:jc w:val="both"/>
        <w:rPr>
          <w:rFonts w:ascii="Times New Roman" w:eastAsia="Times New Roman" w:hAnsi="Times New Roman" w:cs="Times New Roman"/>
          <w:b/>
          <w:color w:val="000000"/>
          <w:sz w:val="24"/>
          <w:szCs w:val="24"/>
        </w:rPr>
      </w:pPr>
    </w:p>
    <w:p w:rsidR="007E7541" w:rsidRDefault="00E3749F" w:rsidP="0067352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TEORIA DE SWEDENBORG</w:t>
      </w: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Biografia de Swedenborg</w:t>
      </w:r>
    </w:p>
    <w:p w:rsidR="007E7541" w:rsidRDefault="00E3749F" w:rsidP="0067352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Emmanuel Swedenborg nasceu em Estocolmo no ano de 1688. Realizou seus estudos na Universidade de Upsala. Podendo-se dividir o seu pensamento em duas etapas: na primeira interessou-se pelos temas científicos tais como engenharia técnica, mineralogia, anatomia e fisiologia, publicando nesta fase várias obras, dentre elas: </w:t>
      </w:r>
      <w:r>
        <w:rPr>
          <w:rFonts w:ascii="Times New Roman" w:eastAsia="Times New Roman" w:hAnsi="Times New Roman" w:cs="Times New Roman"/>
          <w:i/>
          <w:sz w:val="24"/>
          <w:szCs w:val="24"/>
        </w:rPr>
        <w:t>Opera Philosophica</w:t>
      </w:r>
      <w:r w:rsidR="00673526">
        <w:rPr>
          <w:rFonts w:ascii="Times New Roman" w:eastAsia="Times New Roman" w:hAnsi="Times New Roman" w:cs="Times New Roman"/>
          <w:i/>
          <w:sz w:val="24"/>
          <w:szCs w:val="24"/>
        </w:rPr>
        <w:t xml:space="preserve"> et </w:t>
      </w:r>
      <w:r>
        <w:rPr>
          <w:rFonts w:ascii="Times New Roman" w:eastAsia="Times New Roman" w:hAnsi="Times New Roman" w:cs="Times New Roman"/>
          <w:i/>
          <w:sz w:val="24"/>
          <w:szCs w:val="24"/>
        </w:rPr>
        <w:t>Mineralia</w:t>
      </w:r>
      <w:r>
        <w:rPr>
          <w:rFonts w:ascii="Times New Roman" w:eastAsia="Times New Roman" w:hAnsi="Times New Roman" w:cs="Times New Roman"/>
          <w:sz w:val="24"/>
          <w:szCs w:val="24"/>
        </w:rPr>
        <w:t xml:space="preserve"> (1734) e </w:t>
      </w:r>
      <w:r>
        <w:rPr>
          <w:rFonts w:ascii="Times New Roman" w:eastAsia="Times New Roman" w:hAnsi="Times New Roman" w:cs="Times New Roman"/>
          <w:i/>
          <w:sz w:val="24"/>
          <w:szCs w:val="24"/>
        </w:rPr>
        <w:t>Economia RegniAnimali</w:t>
      </w:r>
      <w:r>
        <w:rPr>
          <w:rFonts w:ascii="Times New Roman" w:eastAsia="Times New Roman" w:hAnsi="Times New Roman" w:cs="Times New Roman"/>
          <w:sz w:val="24"/>
          <w:szCs w:val="24"/>
        </w:rPr>
        <w:t xml:space="preserve"> (1740). Em uma segunda fase iniciada em 1744, recebeu uma chamada divina para difundir e propagar a interpretação das Sagradas Escrituras. A partir desta data, Swedenborg afirma manter contato com espíritos e anjos, dialogando com eles. Redige, então, as seguintes obras: </w:t>
      </w:r>
      <w:r>
        <w:rPr>
          <w:rFonts w:ascii="Times New Roman" w:eastAsia="Times New Roman" w:hAnsi="Times New Roman" w:cs="Times New Roman"/>
          <w:i/>
          <w:sz w:val="24"/>
          <w:szCs w:val="24"/>
        </w:rPr>
        <w:t>De Nova Hierolosyma</w:t>
      </w:r>
      <w:r>
        <w:rPr>
          <w:rFonts w:ascii="Times New Roman" w:eastAsia="Times New Roman" w:hAnsi="Times New Roman" w:cs="Times New Roman"/>
          <w:sz w:val="24"/>
          <w:szCs w:val="24"/>
        </w:rPr>
        <w:t xml:space="preserve"> (1758) e </w:t>
      </w:r>
      <w:r>
        <w:rPr>
          <w:rFonts w:ascii="Times New Roman" w:eastAsia="Times New Roman" w:hAnsi="Times New Roman" w:cs="Times New Roman"/>
          <w:i/>
          <w:sz w:val="24"/>
          <w:szCs w:val="24"/>
        </w:rPr>
        <w:t>ApocalipsiRevelata</w:t>
      </w:r>
      <w:r>
        <w:rPr>
          <w:rFonts w:ascii="Times New Roman" w:eastAsia="Times New Roman" w:hAnsi="Times New Roman" w:cs="Times New Roman"/>
          <w:sz w:val="24"/>
          <w:szCs w:val="24"/>
        </w:rPr>
        <w:t xml:space="preserve"> (1766) e </w:t>
      </w:r>
      <w:r>
        <w:rPr>
          <w:rFonts w:ascii="Times New Roman" w:eastAsia="Times New Roman" w:hAnsi="Times New Roman" w:cs="Times New Roman"/>
          <w:i/>
          <w:sz w:val="24"/>
          <w:szCs w:val="24"/>
        </w:rPr>
        <w:t>Vera ChristianaReligio</w:t>
      </w:r>
      <w:r>
        <w:rPr>
          <w:rFonts w:ascii="Times New Roman" w:eastAsia="Times New Roman" w:hAnsi="Times New Roman" w:cs="Times New Roman"/>
          <w:sz w:val="24"/>
          <w:szCs w:val="24"/>
        </w:rPr>
        <w:t xml:space="preserve"> (1771). Através destes escritos e da fundação da Igreja de Nova Jerusalém, Swedenborg difunde a doutrina espírita. Ele morre em 1772, na cidade de Londres. Seus restos mortais repousam na catedral de Upsala. Foram trasladados de Londres em 1909. </w:t>
      </w:r>
    </w:p>
    <w:p w:rsidR="007E7541" w:rsidRDefault="007E7541">
      <w:pPr>
        <w:spacing w:line="360" w:lineRule="auto"/>
        <w:ind w:firstLine="1134"/>
        <w:jc w:val="both"/>
        <w:rPr>
          <w:rFonts w:ascii="Times New Roman" w:eastAsia="Times New Roman" w:hAnsi="Times New Roman" w:cs="Times New Roman"/>
          <w:b/>
          <w:sz w:val="24"/>
          <w:szCs w:val="24"/>
        </w:rPr>
      </w:pP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Gerais da Teoria de Swedenborg</w:t>
      </w:r>
      <w:r>
        <w:rPr>
          <w:rFonts w:ascii="Times New Roman" w:eastAsia="Times New Roman" w:hAnsi="Times New Roman" w:cs="Times New Roman"/>
          <w:b/>
          <w:sz w:val="24"/>
          <w:szCs w:val="24"/>
          <w:vertAlign w:val="superscript"/>
        </w:rPr>
        <w:footnoteReference w:id="5"/>
      </w:r>
    </w:p>
    <w:p w:rsidR="007E7541" w:rsidRDefault="00E3749F" w:rsidP="0067352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pensamento de Swedenborg tem Deus como centro de toda atividade do mundo. Deus designa todos os seres vivos, em contraposição; o nada. Pode-se definir o Ser Supremo como sendo a bondade, a verdade e a realidade mesma. Os seres vivos, por sua vez, só possuem tais características através de Deus. Ele é a origem de tudo. Dele surge e flui a vida de todas as espécies de seres vivos, desde os unicelulares até os homens. As ações destes têm como causa o estímulo divino. O homem, que tenta ser independente, age mal. Os seres finitos têm uma realidade superior. A atividade divina expande-se em três reinos: celestial, espiritual e natural. A origem de tudo encontra-se no reino celestial do qual o espiritual é cópia, não tendo o reino natural uma subsistência própria, sustentando-se, unicamente, em virtude do mundo dos espíritos, que, por sua vez, tem correspondência com o divino (LAMACCHIA, 1969, p.306). Desta forma, as coisas do mundo visível são a expressão concretizada da realidade suprema; por este motivo elas são as provas da existência de Deus contidas na Bíblia. Faz-se necessário, então, um estudo hermenêutico deste livro sagrado (LAMACCHIA, 1969, p.308). Interpretar a Bíblia, no sentido swedenborguiano, é descobrir o código de uma linguagem referente à correspondência existente entre os seres finitos e o divino. Esta decodificação era conhecida pelos antigos e foi esquecida durante o percurso da história. Porém, o homem irá recuperá-la no estado pós-morte. </w:t>
      </w:r>
    </w:p>
    <w:p w:rsidR="007E7541" w:rsidRDefault="00E3749F" w:rsidP="0067352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teoria de Swedenborg o homem exterior é o corpo, o interior é a alma. Ele, por causa desta última ligação, tem a capacidade especial de participar, já nesta vida, do mundo dos espíritos. A noção de interioridade determina e esclarece o conceito de alma, sendo aquilo que o eleva da condição de ser biológico para sujeito moral. A relação entre alma e corpo significa uma disposição especial das relações entre interioridade e exterioridade, considerando-se o interior como essência, de onde flui o exterior e pela qual perdura na existência.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essência do homem é o amor. A forma pelo qual ele se relaciona com o mundo dos espíritos depende do modo como seu amor está constituído. Por este motivo, o homem, segundo o seu amor, dirige-se a Deus, a seus semelhantes, a si mesmo e ao mundo, participa de sociedades situadas no céu ou no inferno. Cada homem está em contato com gênios malignos e com anjos. Estes influenciam a interioridade dos homens, impulsionando-os ao mal ou ao bem, respectivamente. Estas influências ocorrem sem que nem os homens nem os espíritos se dêem conta. O contato com os anjos é uma dádiva que Deus oferece aos homens. </w:t>
      </w:r>
      <w:r>
        <w:rPr>
          <w:rFonts w:ascii="Times New Roman" w:eastAsia="Times New Roman" w:hAnsi="Times New Roman" w:cs="Times New Roman"/>
          <w:sz w:val="24"/>
          <w:szCs w:val="24"/>
        </w:rPr>
        <w:lastRenderedPageBreak/>
        <w:t xml:space="preserve">Porém, isto está diretamente relacionado à conduta do homem e ao modo como está constituído seu amor. Dependerá do homem a sua relação com o céu e com o inferno. Nisto consiste sua liberdade. O homem só se conscientiza desta opção após sua morte. O céu e o inferno se encontram nos próprios homens. O que fundamenta a diferença entre o homem exterior e o homem interior é a distinção entre memória exterior e memória interior. Na memória interior encontra-se o pensamento. Ela não pode ser enganada por nada. Todos os atos são recordados por ela. Após a morte, por causa da memória interna, o homem recorda todos os seus atos e impressões de que não foi consciente. Então ele julga a si mesmo ao encontrar-se perante esta clara consciência.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forma que Swedenborg concebe o mundo inteligível difere da forma que os teólogos e que os filósofos da ilustração o concebem. Imaterialidade é, para Swedenborg, pura abstração. A Deus corresponde uma certa corporalidade. Todo espírito possui um modo de corporalidade diferente do terreno. Ele é algo concreto, vivente e orgânico. O espírito do homem, em seu estado pós-morte, recebe uma forma humana: os anjos têm olhos, mãos, pernas, etc. Também eles têm formas de sensibilidade. No mundo inteligível, espaço e tempo são expressões dos estados de interioridade e de suas transformações. Existe uma relação entre exterioridade e interioridade. O corpo é, para Swedenborg, a exterioridade. Ela é a manifestação de algo, enquanto a interioridade é o em si, é o essencial deste algo, é o próprio significado deste algo que se expressa.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Swedenborg divide as suas visões em dois grupos: as primeiras acontecem no estado intermediário entre o sono e a vigília, onde o corpo está em uma inteira possibilidade e a alma entra em contato com o mundo sobrenatural. As segundas visões são aquelas em que o ser humano é transportado por anjos para outros lugares. Contudo este deslocamento não é algo nem consciente, nem voluntário. A possibilidade do homem entrar em contato com o mundo sobrenatural é algo dado a todos, dependendo do grau de espiritualidade e religiosidade. A comunicação do homem com o mundo dos espíritos tem como base a distinção entre homem exterior e homem interior. A memória interior encontra-se obscurecida pelo sensível. Em toda percepção encontra-se a capacidade da memória interior. É ela que fornece ao homem a aptidão de perceber e compreender, embora o homem acredite que consiga captar as suas sensações através dos órgãos dos sentidos quem realmente faz este trabalho é o espírito. </w:t>
      </w:r>
    </w:p>
    <w:p w:rsidR="007E7541" w:rsidRDefault="007E7541">
      <w:pPr>
        <w:spacing w:line="360" w:lineRule="auto"/>
        <w:ind w:firstLine="1134"/>
        <w:jc w:val="both"/>
        <w:rPr>
          <w:rFonts w:ascii="Times New Roman" w:eastAsia="Times New Roman" w:hAnsi="Times New Roman" w:cs="Times New Roman"/>
          <w:b/>
          <w:sz w:val="24"/>
          <w:szCs w:val="24"/>
        </w:rPr>
      </w:pP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 Filosofia de Swedenborg segundo Kant</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parte histórica dos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no segundo capítulo (KANT, 1987, p. 91), Kant faz uma síntese da teoria swedenborguiana, afirmando que as visões de Swedenborg são divididas em três classes: a primeira consiste na liberação do corpo, a segunda em ser transportado pelo espírito e a terceira é aquela visão que Swedenborg experimenta no seu dia-a-dia em plena vigília. Segundo Swedenborg, todos os homens estão em conexão íntima com o mundo dos espíritos, porém só alguns têm o dom de captá-lo.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presença dos espíritos afeta o sentido interno, isto é, a sua linguagem consiste em uma comunicação imediata das ideias. Embora as almas se encontrem em comunicação com os espíritos, elas não têm consciência disto. Isto ocorre porque o sentido interior delas está obscurecido.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Swedenborg, a maioria dos homens não tem o dom de conhecer o sentido interno, só a alguns é dado tê-lo, dentre eles, encontra-se ele próprio. Os espíritos se apresentam sob formas externas, onde a influência mútua deles produzem-nas. As imagens atreladas ao mundo material são símbolos de seu estado interior. Sendo assim, quando os espíritos se comunicam com as almas eles vêm com uma aparência material. As faculdades e propriedades da alma identificam-se com os órgãos do corpo. Eles estão submetidos ao governo da alma. Quando uma força espiritual exerce sua influência na alma, imediatamente os órgãos do corpo sentem sua presença. Com base nisto é que ocorre a diversidade de sensações no corpo. A unidade da alma é formada por diferentes forças e atitudes.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Acontece algo similar entre os espíritos e as almas. Os espíritos constituem uma sociedade que tem aparência de um homem grande. Cada espírito se aloja em um órgão, correspondendo, assim, à sua função no corpo espiritual. Neste Homem Máximo ocorre uma relação recíproca entre os espíritos, onde o lugar de cada espírito nunca muda. Trata-se de um determinado tipo de relação e influxos.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Kant, Swedenborg é alguém que tem uma enfermidade, a loucura, pois o "visionário sueco" passa do mundo sensível ao inteligível com muita facilidade, tratando desta forma o mundo imaterial com as mesmas características do físico. O autor dos </w:t>
      </w:r>
      <w:r>
        <w:rPr>
          <w:rFonts w:ascii="Times New Roman" w:eastAsia="Times New Roman" w:hAnsi="Times New Roman" w:cs="Times New Roman"/>
          <w:i/>
          <w:sz w:val="24"/>
          <w:szCs w:val="24"/>
        </w:rPr>
        <w:t>Arcana Caelestia</w:t>
      </w:r>
      <w:r>
        <w:rPr>
          <w:rFonts w:ascii="Times New Roman" w:eastAsia="Times New Roman" w:hAnsi="Times New Roman" w:cs="Times New Roman"/>
          <w:sz w:val="24"/>
          <w:szCs w:val="24"/>
        </w:rPr>
        <w:t xml:space="preserve"> faz uma sensibilização do mundo inteligível. Kant, por sua vez, afirma que das coisas só podemos conhecer algo através de uma intuição sensível. Por este motivo, Kant acredita que não temos um conhecimento do mundo espiritual, portanto não temos subsídios </w:t>
      </w:r>
      <w:r>
        <w:rPr>
          <w:rFonts w:ascii="Times New Roman" w:eastAsia="Times New Roman" w:hAnsi="Times New Roman" w:cs="Times New Roman"/>
          <w:sz w:val="24"/>
          <w:szCs w:val="24"/>
        </w:rPr>
        <w:lastRenderedPageBreak/>
        <w:t xml:space="preserve">para afirmar como ocorre a relação da alma com o corpo. Todavia, isto não significa que Kant não acredite em um mundo espiritual. O que ele afirma não saber é como acontece esta ligação com o físico, o que, para Swedenborg, é de fácil explicação. De fato, a crítica kantiana a Swedenborg se centra na possibilidade de uma comunicação direta entre os espíritos. Como se afirmou anteriormente, Swedenborg tratava com grande facilidade e vacuidade a questão do homem participar do mundo inteligível. Kant, ao contrário, afirmava que a intuição sensível e a intelectual eram dois modos de intuir absolutamente heterogêneos (KANT, 1993, p. 199). A relação entre ambas é algo impossível de acontecer, não havendo mediação possível. Daí resulta que o homem participa tanto do mundo inteligível como do físico, porém, ele não é consciente das representações do mundo inteligível (KANT, 1983, p.43). A possibilidade do homem participar, de forma consciente, do mundo dos espíritos é algo descartado por Kant. Sabe-se que Kant aproveitou a oportunidade de se defrontar com a teoria de Swedenborg para fixar a sua atenção entre as diferenças do mundo sensível e do inteligível. Para Kant há um mundo inteligível, mas nele não é possível a participação consciente do homem.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a pergunta pelo lugar da alma no corpo tem subjacente a questão da possibilidade de uma relação entre o espírito e o mundo físico. Trata-se de colocar, como algo necessário, categorias específicas para o mundo espiritual. Logo, o problema da relação entre a alma e o corpo é um momento no marco da relação entre o espiritual e o espacial. A tese da idealidade do espaço e a necessidade de especificar categorias próprias para o mundo inteligível se encontram profundamente vinculadas, somente na </w:t>
      </w:r>
      <w:r>
        <w:rPr>
          <w:rFonts w:ascii="Times New Roman" w:eastAsia="Times New Roman" w:hAnsi="Times New Roman" w:cs="Times New Roman"/>
          <w:i/>
          <w:sz w:val="24"/>
          <w:szCs w:val="24"/>
        </w:rPr>
        <w:t>Dissertatio</w:t>
      </w:r>
      <w:r>
        <w:rPr>
          <w:rFonts w:ascii="Times New Roman" w:eastAsia="Times New Roman" w:hAnsi="Times New Roman" w:cs="Times New Roman"/>
          <w:sz w:val="24"/>
          <w:szCs w:val="24"/>
        </w:rPr>
        <w:t xml:space="preserve">.Kant consegue colocá-las em uma unidade. </w:t>
      </w:r>
    </w:p>
    <w:p w:rsidR="007E7541" w:rsidRDefault="007E7541">
      <w:pPr>
        <w:spacing w:line="360" w:lineRule="auto"/>
        <w:jc w:val="both"/>
        <w:rPr>
          <w:rFonts w:ascii="Times New Roman" w:eastAsia="Times New Roman" w:hAnsi="Times New Roman" w:cs="Times New Roman"/>
          <w:b/>
          <w:sz w:val="24"/>
          <w:szCs w:val="24"/>
        </w:rPr>
      </w:pP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Recepção Kantiana das Histórias de Swedenborg</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tema da comunicação direta e possibilidade dos espíritos é comum na filosofia alemã do século XVIII. Kant, sendo um professor e um intelectual respeitado em Königsberg, é interpelado pelo público sobre tal tema. Em relação aos fenômenos espíritas vivenciados por Swedenborg houve uma exigência, segundo Kant, por parte de amigos e desconhecidos para que ele tomasse uma posição sobre as experiências do visionário sueco. Estas, também, levaram Kant a considerar os relevantes problemas metafísicos da época. Logo, ele viu-se, por </w:t>
      </w:r>
      <w:r>
        <w:rPr>
          <w:rFonts w:ascii="Times New Roman" w:eastAsia="Times New Roman" w:hAnsi="Times New Roman" w:cs="Times New Roman"/>
          <w:sz w:val="24"/>
          <w:szCs w:val="24"/>
        </w:rPr>
        <w:lastRenderedPageBreak/>
        <w:t xml:space="preserve">causa destes dois motivos citados anteriormente, inclinado a analisar o assunto sobre os espíritos. </w:t>
      </w:r>
    </w:p>
    <w:p w:rsidR="007E7541" w:rsidRDefault="007E7541">
      <w:pPr>
        <w:spacing w:line="360" w:lineRule="auto"/>
        <w:ind w:firstLine="1134"/>
        <w:jc w:val="both"/>
        <w:rPr>
          <w:rFonts w:ascii="Times New Roman" w:eastAsia="Times New Roman" w:hAnsi="Times New Roman" w:cs="Times New Roman"/>
          <w:b/>
          <w:sz w:val="24"/>
          <w:szCs w:val="24"/>
        </w:rPr>
      </w:pP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Carta a Carlota Von Knobloch</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carta a Carlota Von Knobloch, datada de 10 de agosto de 1758, é um dos documentos de que dispomos para contextualizar a posição de Kant sobre o fenômeno Swedenborg. Kant inicia a carta afirmando que não tinha tendência a crer nas aparições dos espíritos, embora não as coloque como impossíveis por não conhecer a natureza espiritual. Contudo elas não são suficientemente demonstradas. Além disto, afirma ele que são tantas as dificuldades e possibilidades de se descobrir enganos e ser enganado que é aconselhável não deixá-las na obscuridade. Porém, sobre as histórias de Swedenborg, Kant as trata de um modo especial, devido à confiabilidade nos testemunhos oculares, dentre eles um ex-aluno e amigo. Este relata-o sobre uma carta enviada para um ministro austríaco de Copenhague, por um certo ministro de Mecklenburg em Estocolmo, contando as histórias espiritistas de Swedenborg, presenciadas por este último. Frente a este relato, Kant se diz perplexo. Com isto, Kant procura informar-se mais acerca desta história. Escreveu a Swedenborg, mas este não lhe respondeu. Em seguida, Kant mantém contato com um senhor de nacionalidade inglesa que viajaria para Estocolmo e encarregou-o de mandar-lhe informes sobre as histórias de Swedenborg. Em um primeiro informe, este senhor parecia cético em relação a tais histórias, mas ao manter contato com Swedenborg a situação mudou, ficando admirado com as experiências de Swedenborg. O próprio Kant pareceu ter uma boa impressão de Swedenborg. Logo após, Kant começa a relatar para a senhorita Knoblochas diversas experiências espiritistas atribuídas a Swedenborg, com os respectivos nomes das testemunhas oculares. Dentre elas encontra-se o da madame Marteville que, depois da morte de seu marido, recebeu alguém reclamando que este não teria efetuado um determinado pagamento. A viúva acreditava que seu marido tinha saldado tal dívida, porém ela não dispunha do recibo. Chamou Swedenborg e pediu-lhe que este se comunicasse com seu esposo, pedindo-lhe informações sobre tal papel. Swedenborg, alguns dias depois, informou-a que já tinha falado com seu marido e que o recibo estava em um determinado armário, onde madame Marteville o encontrou. Outra história de Swedenborg, mencionada por Kant à senhorita Knobloch, foi quando Swedenborg, encontrando-se em Göteborg, afirmou que, naquele momento, estava acontecendo um pavoroso incêndio em Estocolmo. Após algum tempo, ele declarou que o </w:t>
      </w:r>
      <w:r>
        <w:rPr>
          <w:rFonts w:ascii="Times New Roman" w:eastAsia="Times New Roman" w:hAnsi="Times New Roman" w:cs="Times New Roman"/>
          <w:sz w:val="24"/>
          <w:szCs w:val="24"/>
        </w:rPr>
        <w:lastRenderedPageBreak/>
        <w:t xml:space="preserve">fogo já havia se extinguido. Tempos depois, o que tinha narrado foi confirmado por uma carta relatando o referido incêndio. Kant, por fim, termina a carta e coloca que espera com certa impaciência a publicação do livro de Swedenborg.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carta gerou algumas polêmicas, porque Tafel, um tradutor das obras de Swedenborg, desconfia que Borowski, discípulo e biógrafo de Kant, adulterou a datação da carta de Kant a Carlota vonKnobloch. Segundo Tafel, ela é posterior aos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revelando-se, então, o último e favorável juízo de Kant em relação aSwedenborg.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depois de ler a carta, o que ver-se é que não há nada declarado nela que leva a crer que Kant tenha tomado uma posição a favor de Swedenborg. O que ocorreu é que Kant não negava a existência dos fenômenos espíritas porque não poderia provar a sua impossibilidade. Então, analisa-os caso a caso, para depois tomar uma posição sobre eles. O que o leva a este tipo de análise, não é a crença na veracidade dos fatos, mas, sim, a confiabilidade nos testemunhos oculares, por este motivo ele se propõe a investigar tal tema.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a carta não prova que Kant tenha uma posição definida sobre tal questão, como o quer Tafel simplesmente Kant diz que não tem nenhum juízo formado sobre tal assunto. (KANT, 1987, p. 120).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Tafel afirma que a data da carta de Kant à senhorita Knobloch era falsa e que ela é posterior aos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Segundo ele, a carta foi escrita em 1768. Sendo assim a posição hostil adotada por Kant em relação aSwedenborg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foi revista. As provas das quais Tafel dispõe são: a carta não poderia ter sido escrita em 1758, porque o episódio da fatura encontrada por madame Marteville foi após 1760, tendo em vista que seu esposo faleceu em 25 de abril de 1760 e o incêndio em Estocolmo aconteceu em 1759. As suspeitas da idéia de falsificação da datação da carta recaem em Borowski, discípulo e biógrafo de Kant. Borowski coloca a carta no apêndice do livro, sob o título: </w:t>
      </w:r>
      <w:r>
        <w:rPr>
          <w:rFonts w:ascii="Times New Roman" w:eastAsia="Times New Roman" w:hAnsi="Times New Roman" w:cs="Times New Roman"/>
          <w:i/>
          <w:sz w:val="24"/>
          <w:szCs w:val="24"/>
        </w:rPr>
        <w:t>Como Pensava Kant Sobre Swedenborg Cerca do Ano</w:t>
      </w:r>
      <w:r>
        <w:rPr>
          <w:rFonts w:ascii="Times New Roman" w:eastAsia="Times New Roman" w:hAnsi="Times New Roman" w:cs="Times New Roman"/>
          <w:sz w:val="24"/>
          <w:szCs w:val="24"/>
        </w:rPr>
        <w:t xml:space="preserve"> de 1758 e, com a aclaração de como ele pensou posteriormente, manifesta-se claramente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Por esta razão, Tafel acredita que o propósito de Borowski era o de mostrar que,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Kant estabelecia a sua posição definitiva em relação aSwedenborg. </w:t>
      </w:r>
    </w:p>
    <w:p w:rsidR="007E7541" w:rsidRDefault="00E3749F">
      <w:pPr>
        <w:spacing w:line="360" w:lineRule="auto"/>
        <w:ind w:firstLine="113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Outra prova de Tafel sobre a posterioridade da carta em relação aos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é a de que, nela, Kant demonstra ter um conhecimento mais seguro em relação aSwedenborg do que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Ele afirma isto porque, em primeiro lugar,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Kant escreve o nome "Swedenberg", no entanto, na carta escreve o nome de forma correta, isto é, Swedenborg. Em </w:t>
      </w:r>
      <w:r>
        <w:rPr>
          <w:rFonts w:ascii="Times New Roman" w:eastAsia="Times New Roman" w:hAnsi="Times New Roman" w:cs="Times New Roman"/>
          <w:sz w:val="24"/>
          <w:szCs w:val="24"/>
        </w:rPr>
        <w:lastRenderedPageBreak/>
        <w:t xml:space="preserve">segundo lugar,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Kant parece conhecer unicamente o escrito de Swedenborg chamado </w:t>
      </w:r>
      <w:r>
        <w:rPr>
          <w:rFonts w:ascii="Times New Roman" w:eastAsia="Times New Roman" w:hAnsi="Times New Roman" w:cs="Times New Roman"/>
          <w:i/>
          <w:sz w:val="24"/>
          <w:szCs w:val="24"/>
        </w:rPr>
        <w:t>Arcana Caelestia</w:t>
      </w:r>
      <w:r>
        <w:rPr>
          <w:rFonts w:ascii="Times New Roman" w:eastAsia="Times New Roman" w:hAnsi="Times New Roman" w:cs="Times New Roman"/>
          <w:sz w:val="24"/>
          <w:szCs w:val="24"/>
        </w:rPr>
        <w:t xml:space="preserve">. Em terceiro lugar, na carta Kant cita um certo amigo inglês, que enviava para ele alguns informes confiáveis. Tafel considera que esta pessoa era um senhor chamado de Green, que Kant conheceu em 1768. Em quarto lugar, na carta Kant menciona uma obra que Swedenborg irá publicar, a qual conteria as respostas para as suas perguntas. Tafel acredita que esta obra só pode ser </w:t>
      </w:r>
      <w:r>
        <w:rPr>
          <w:rFonts w:ascii="Times New Roman" w:eastAsia="Times New Roman" w:hAnsi="Times New Roman" w:cs="Times New Roman"/>
          <w:i/>
          <w:sz w:val="24"/>
          <w:szCs w:val="24"/>
        </w:rPr>
        <w:t>De Commercio Anima etCorpori</w:t>
      </w:r>
      <w:r>
        <w:rPr>
          <w:rFonts w:ascii="Times New Roman" w:eastAsia="Times New Roman" w:hAnsi="Times New Roman" w:cs="Times New Roman"/>
          <w:sz w:val="24"/>
          <w:szCs w:val="24"/>
        </w:rPr>
        <w:t xml:space="preserve">, a qual foi publicada em 1768. No entanto, há um indicador que a carta é anterior aos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Carlota vonKnobloch casou-se em 1764, mudando de nome para Carlota von Klingsporn, então, a carta não pode ter sido escrita depois de 1763.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discrepância da carta em relação aos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é que, na carta Kant mostra um grande respeito aSwedenborg quando diz a Carlota von Knobloch que Swedenborg é um homem razoável e cordial. Mas,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ele o coloca como alguém sem ofício que vive às custas de sua fortuna, definindo-o como arquivisionário e arquifantasioso.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divergência entre estes dois escritos é que na carta Kant faz um detalhado relato dos fatos relacionados aSwedenborg. Nesta descrição estão os seguintes fatos: o caso da madame Marteville e o incêndio em Estocolmo. Kant parece buscar, através dos relatos destes fatos, uma análise pormenorizada da questão para saber sobre a veracidade dos acontecimentos.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Kant fala destes fatos como “contos”.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obra de Swedenborg que motiva Kant a escrever 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tem como título: </w:t>
      </w:r>
      <w:r>
        <w:rPr>
          <w:rFonts w:ascii="Times New Roman" w:eastAsia="Times New Roman" w:hAnsi="Times New Roman" w:cs="Times New Roman"/>
          <w:i/>
          <w:sz w:val="24"/>
          <w:szCs w:val="24"/>
        </w:rPr>
        <w:t>Arcana Caelestia, quae in Scriptura Sacra Seu Verbo Domini Sunt Detecta: Una cum Mirabilis, Quae Visa Sunt in Spiritumet in Coelo Angelorum</w:t>
      </w:r>
      <w:r>
        <w:rPr>
          <w:rFonts w:ascii="Times New Roman" w:eastAsia="Times New Roman" w:hAnsi="Times New Roman" w:cs="Times New Roman"/>
          <w:sz w:val="24"/>
          <w:szCs w:val="24"/>
        </w:rPr>
        <w:t xml:space="preserve"> e foi publicada em Londres entre os anos de 1749 e 1756. Os cinco primeiros volumes tratam sobre o sentido verdadeiro e oculto dos livros do gêneses, e os três restantes, do Êxodo. Nesta obra Swedenborg afirma sua função de testemunho que relata o que vê e o que ouve, transmitindo as interpretações das Sagradas Escrituras.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Kant se refere ao </w:t>
      </w:r>
      <w:r>
        <w:rPr>
          <w:rFonts w:ascii="Times New Roman" w:eastAsia="Times New Roman" w:hAnsi="Times New Roman" w:cs="Times New Roman"/>
          <w:i/>
          <w:sz w:val="24"/>
          <w:szCs w:val="24"/>
        </w:rPr>
        <w:t>Arcana Caelestia</w:t>
      </w:r>
      <w:r>
        <w:rPr>
          <w:rFonts w:ascii="Times New Roman" w:eastAsia="Times New Roman" w:hAnsi="Times New Roman" w:cs="Times New Roman"/>
          <w:sz w:val="24"/>
          <w:szCs w:val="24"/>
        </w:rPr>
        <w:t xml:space="preserve"> como uma obra de estilo vulgar e as suas narrações como "loucura dos sentidos". Na carta, Kant fala que Swedenborg irá publicar uma obra onde nela poderiam constar as respostas para as suas dúvidas em relação aos fenômenos atribuídos a ele. Isto mostra que Kant não tinha, no momento da carta, nenhum contato com os escritos de Swedenborg.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acredita-se que Tafel se engana quando ele acredita que há, por parte de Kant, um posicionamento favorável na carta para a senhorita Knobloch em relação à doutrina </w:t>
      </w:r>
      <w:r>
        <w:rPr>
          <w:rFonts w:ascii="Times New Roman" w:eastAsia="Times New Roman" w:hAnsi="Times New Roman" w:cs="Times New Roman"/>
          <w:sz w:val="24"/>
          <w:szCs w:val="24"/>
        </w:rPr>
        <w:lastRenderedPageBreak/>
        <w:t xml:space="preserve">de Swedenborg. Kant jamais o teria tido, porque, se agisse desta maneira, ele estaria aceitando a possibilidade do homem possuir uma intuição intelectual, coisa que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bem como nos escritos kantianos posteriores, é algo totalmente descartado. Se ele pensasse da forma que Tafel afirma, a sua crítica em relação à metafísica do século XVIII, a qual tratava os objetos do mundo inteligível com as mesmas categorias que os objetos do mundo sensível, era totalmente infundada, como também, não teria sido possível o aparecimento da </w:t>
      </w:r>
      <w:r>
        <w:rPr>
          <w:rFonts w:ascii="Times New Roman" w:eastAsia="Times New Roman" w:hAnsi="Times New Roman" w:cs="Times New Roman"/>
          <w:i/>
          <w:sz w:val="24"/>
          <w:szCs w:val="24"/>
        </w:rPr>
        <w:t>Dissertatio</w:t>
      </w:r>
      <w:r>
        <w:rPr>
          <w:rFonts w:ascii="Times New Roman" w:eastAsia="Times New Roman" w:hAnsi="Times New Roman" w:cs="Times New Roman"/>
          <w:sz w:val="24"/>
          <w:szCs w:val="24"/>
        </w:rPr>
        <w:t xml:space="preserve"> de 1770, porque nela Kant estabeleceu as especificidades do mundo inteligível, diferenciando-as do mundo físico. </w:t>
      </w:r>
    </w:p>
    <w:p w:rsidR="007E7541" w:rsidRDefault="007E7541">
      <w:pPr>
        <w:spacing w:line="360" w:lineRule="auto"/>
        <w:ind w:firstLine="1134"/>
        <w:jc w:val="both"/>
        <w:rPr>
          <w:rFonts w:ascii="Times New Roman" w:eastAsia="Times New Roman" w:hAnsi="Times New Roman" w:cs="Times New Roman"/>
          <w:sz w:val="24"/>
          <w:szCs w:val="24"/>
        </w:rPr>
      </w:pPr>
    </w:p>
    <w:p w:rsidR="007E7541" w:rsidRDefault="00E3749F" w:rsidP="0067352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 REAÇÕES PROVOCADAS PELOS </w:t>
      </w:r>
      <w:r>
        <w:rPr>
          <w:rFonts w:ascii="Times New Roman" w:eastAsia="Times New Roman" w:hAnsi="Times New Roman" w:cs="Times New Roman"/>
          <w:b/>
          <w:i/>
          <w:sz w:val="24"/>
          <w:szCs w:val="24"/>
        </w:rPr>
        <w:t>TRÄUME</w:t>
      </w: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Carta a Moisés Mendelssohn</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carta que Kant endereça a Mendelssohn, datada de 8 de abril de 1766, ele objetiva explicitar qual foi a sua intenção ao redigir 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Viu-se, em linhas gerais, que os pontos trabalhados por Kant na referida carta foram: o valor da metafísica, tendo como subitem o tema do comércio psicofísico, onde nesse é encontrada a questão do princípio causal, dentro de uma negação de se conhecer a priori tal questão, como, também, é tratada uma explicação de como a experiência é concebida nessa obra.</w:t>
      </w:r>
      <w:r>
        <w:rPr>
          <w:rFonts w:ascii="Times New Roman" w:eastAsia="Times New Roman" w:hAnsi="Times New Roman" w:cs="Times New Roman"/>
          <w:sz w:val="24"/>
          <w:szCs w:val="24"/>
          <w:vertAlign w:val="superscript"/>
        </w:rPr>
        <w:footnoteReference w:id="6"/>
      </w:r>
    </w:p>
    <w:p w:rsidR="007E7541" w:rsidRDefault="007E7541">
      <w:pPr>
        <w:spacing w:line="360" w:lineRule="auto"/>
        <w:jc w:val="both"/>
        <w:rPr>
          <w:rFonts w:ascii="Times New Roman" w:eastAsia="Times New Roman" w:hAnsi="Times New Roman" w:cs="Times New Roman"/>
          <w:b/>
          <w:sz w:val="24"/>
          <w:szCs w:val="24"/>
        </w:rPr>
      </w:pPr>
    </w:p>
    <w:p w:rsidR="00673526" w:rsidRDefault="00673526" w:rsidP="00673526">
      <w:pPr>
        <w:spacing w:line="360" w:lineRule="auto"/>
        <w:rPr>
          <w:rFonts w:ascii="Times New Roman" w:eastAsia="Times New Roman" w:hAnsi="Times New Roman" w:cs="Times New Roman"/>
          <w:b/>
          <w:sz w:val="24"/>
          <w:szCs w:val="24"/>
        </w:rPr>
      </w:pPr>
    </w:p>
    <w:p w:rsidR="00673526" w:rsidRDefault="00673526" w:rsidP="00673526">
      <w:pPr>
        <w:spacing w:line="360" w:lineRule="auto"/>
        <w:rPr>
          <w:rFonts w:ascii="Times New Roman" w:eastAsia="Times New Roman" w:hAnsi="Times New Roman" w:cs="Times New Roman"/>
          <w:b/>
          <w:sz w:val="24"/>
          <w:szCs w:val="24"/>
        </w:rPr>
      </w:pPr>
    </w:p>
    <w:p w:rsidR="007E7541" w:rsidRDefault="00673526"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Síntese da Carta</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carta a Mendelssohn, Kant diz que a metafísica não é algo inútil e insignificante, mas que dela depende o autêntico e permanente gênero humano. Entretanto, o que deve ser feito em relação a esta ciência é renovar as suas regras, traçando um plano para ela. Esta constatação deve-se ao fato de que Kant fez um minucioso exame sobre a acumulação de tal saber, assegurando-se de que teria que despojá-lo de sua roupagem dogmática, tratando com ceticismo o seu conhecimento. Em seguida, Kant difere algo que ele </w:t>
      </w:r>
      <w:r>
        <w:rPr>
          <w:rFonts w:ascii="Times New Roman" w:eastAsia="Times New Roman" w:hAnsi="Times New Roman" w:cs="Times New Roman"/>
          <w:sz w:val="24"/>
          <w:szCs w:val="24"/>
        </w:rPr>
        <w:lastRenderedPageBreak/>
        <w:t xml:space="preserve">chama de Organon, isto é, o conjunto de princípios e procedimentos metodológicos que conduzem à obtenção de conhecimentos em um determinado campo do saber, de algo que ele chama de Catarticon. Um entendimento, segundo Kant, necessita de Organon para chegar à compreensão de algo. Pelo contrário, os conhecimentos ilusórios necessitam de um Catarticon, ou seja, de regras que nos permitam descobrir o engano daquilo que, somente em aparência, acomoda-se aos critérios formais de verdade.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Continuando a carta, Kant afirma que tudo consiste em buscar os dados para o problema de como a alma estar presente no mundo. Ele encontra-se persuadido da indemonstrabilidade da natureza espiritual. Afirmando que toda tentativa de explicação em torno disto resulta em uma invenção, </w:t>
      </w:r>
      <w:r>
        <w:rPr>
          <w:rFonts w:ascii="Times New Roman" w:eastAsia="Times New Roman" w:hAnsi="Times New Roman" w:cs="Times New Roman"/>
          <w:i/>
          <w:sz w:val="24"/>
          <w:szCs w:val="24"/>
        </w:rPr>
        <w:t>fictioheuristica, hypothesis</w:t>
      </w:r>
      <w:r>
        <w:rPr>
          <w:rFonts w:ascii="Times New Roman" w:eastAsia="Times New Roman" w:hAnsi="Times New Roman" w:cs="Times New Roman"/>
          <w:sz w:val="24"/>
          <w:szCs w:val="24"/>
        </w:rPr>
        <w:t xml:space="preserve">. Toda tentativa de explicação não pode constituir-se como prova de possibilidade, de pensabilidade nem de impossibilidade da natureza espiritual. Inclusive a sua aplicação analógica da gravitação universal newtoniana ao vínculo moral da natureza espiritual, Kant afirma, que não constitui opinião muito séria. Ele diz que na construção da doutrina dos espíritos não se pode ter um critério objetivo. Donde daí decorre ser esta doutrina ficção ou hipótese que não tem nenhum valor para a ciência. Não se pode saber nada sobre a natureza espiritual mediante juízo racional a priori nem mediante a experiência, porque não nos é oferecido dados para a solução do problema. A natureza espiritual é uma pura ficção. Dela não se pode intuir a possibilidade nem demonstrar a sua impossibilidade. Então, daí pode-se extrair o limite da consciência humana. </w:t>
      </w:r>
    </w:p>
    <w:p w:rsidR="007E7541" w:rsidRDefault="007E7541">
      <w:pPr>
        <w:spacing w:line="360" w:lineRule="auto"/>
        <w:rPr>
          <w:rFonts w:ascii="Times New Roman" w:eastAsia="Times New Roman" w:hAnsi="Times New Roman" w:cs="Times New Roman"/>
          <w:b/>
          <w:sz w:val="24"/>
          <w:szCs w:val="24"/>
        </w:rPr>
      </w:pPr>
    </w:p>
    <w:p w:rsidR="007E7541" w:rsidRDefault="00E3749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Análise da Carta </w:t>
      </w:r>
    </w:p>
    <w:p w:rsidR="007E7541" w:rsidRDefault="00E3749F" w:rsidP="0067352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Mendelssohn, ao manter contato com 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estranhou o conteúdo e a forma literária de tal escrito, por causa da maneira sarcástica com que Kant tratava a metafísica em tal obra. Kant respondeu, dizendo-lhe que o problema central tratado na obra é o referente ao como a alma se encontra presente no mundo e quais são os dados que se tem para solucionar tal problema. A experiência não oferece estes dados nem também é possível tê-los a priori. Kant objetiva aclarar a Mendelssohn que o tom jocoso utilizado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não é algo despreocupado, mas é uma forma irônica de chamar a atenção e estabelecer que determinados temas como, por exemplo, os suprasensíveis, têm sua importância e não podem ser tratados levianamente e sem precisão, como os trata a metafísica tradicional. Observa-se que ele alcança uma clarificação do princípio causal, decorrendo disto um desmoronamento da </w:t>
      </w:r>
      <w:r>
        <w:rPr>
          <w:rFonts w:ascii="Times New Roman" w:eastAsia="Times New Roman" w:hAnsi="Times New Roman" w:cs="Times New Roman"/>
          <w:sz w:val="24"/>
          <w:szCs w:val="24"/>
        </w:rPr>
        <w:lastRenderedPageBreak/>
        <w:t xml:space="preserve">psicologia racional. Porém, este fato não faz de Kant um empirista. Ele não faz uma crítica à noção de substancialidade da alma. Ao contrário, aceita-a como algo demonstrado pelos filósofos. Quanto ao apelo feito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à experiência, isto é mostrado na carta como um princípio de razoabilidade, isto é, como um estabelecimento da experiência como demarcação, no sentido de que para certos problemas não só faltam os dados da experiência, como, também, ela nunca poderia proporcionar tais dados, sendo assim, um equívoco buscá-los nela. Na análise kantiana o acento não é o de que para determinados conhecimentos faltam os dados na experiência e sim que certas questões parecem irresolúveis, elas assim o são, porque estão mal colocadas.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Kant deixa claro a Mendelssohn que a sua crítica à metafísica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é em relação à infecundidade dela. Kant, enfim, termina a carta com uma pergunta sobre a demarcação do conhecimento metafísico, entretanto, sem fornecer nenhuma resposta. </w:t>
      </w:r>
    </w:p>
    <w:p w:rsidR="00673526" w:rsidRDefault="00673526" w:rsidP="00673526">
      <w:pPr>
        <w:spacing w:line="360" w:lineRule="auto"/>
        <w:rPr>
          <w:rFonts w:ascii="Times New Roman" w:eastAsia="Times New Roman" w:hAnsi="Times New Roman" w:cs="Times New Roman"/>
          <w:b/>
          <w:sz w:val="24"/>
          <w:szCs w:val="24"/>
        </w:rPr>
      </w:pPr>
    </w:p>
    <w:p w:rsidR="007E7541" w:rsidRDefault="00E3749F" w:rsidP="0067352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problema suscitado pelos ensinamentos místicos e especulativos de Swedenborg tem uma ligação imediata com a relação das substâncias imateriais no mundo. Kant, na carta a Mendelssohn,citadanessetrabalho,afirmaquetalproblemaéocentroteóricodos</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Por causa desta problematização, viu-se no pensamento kantiano uma nova forma de conceituar a metafísica. Ela passa a ser a ciência dos limites da razão humana, decorrendo dissoa assertiva de como seria ocioso o estudo sobre como ocorre a relação entre o mundo dos espíritose o mundo dos corpos.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uma separação entre o reino da experiência e o da especulação transcendente. Todavia, isto não significa que Kant, assim como o queria Kuno Fischer, seja um empirista, porque: </w:t>
      </w:r>
    </w:p>
    <w:p w:rsidR="007E7541" w:rsidRDefault="00E3749F">
      <w:pPr>
        <w:numPr>
          <w:ilvl w:val="0"/>
          <w:numId w:val="2"/>
        </w:numPr>
        <w:spacing w:after="0" w:line="36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questiona as teses metafísicas a partir de outras; </w:t>
      </w:r>
    </w:p>
    <w:p w:rsidR="007E7541" w:rsidRDefault="00E3749F">
      <w:pPr>
        <w:numPr>
          <w:ilvl w:val="0"/>
          <w:numId w:val="2"/>
        </w:numPr>
        <w:spacing w:after="0" w:line="36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1766, uma realidade em-si aparece como inquestionada; </w:t>
      </w:r>
    </w:p>
    <w:p w:rsidR="007E7541" w:rsidRDefault="00E3749F">
      <w:pPr>
        <w:numPr>
          <w:ilvl w:val="0"/>
          <w:numId w:val="2"/>
        </w:numPr>
        <w:spacing w:after="0" w:line="36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elecontinuaadotandotesesmetafísicas,comoporexemplo,ateoriamonadológicada matéria; </w:t>
      </w:r>
    </w:p>
    <w:p w:rsidR="007E7541" w:rsidRDefault="00E3749F">
      <w:pPr>
        <w:numPr>
          <w:ilvl w:val="0"/>
          <w:numId w:val="2"/>
        </w:numPr>
        <w:spacing w:after="0" w:line="36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estado degenerativo em que a metafísica se encontrava era em virtude de um excesso de empirismo; com isto, Kant acreditava que teria que fazer uma demarcação entre as perguntas empíricas e as metafísicas. </w:t>
      </w:r>
    </w:p>
    <w:p w:rsidR="007E7541" w:rsidRDefault="00E3749F">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acreditamos que o empirismo contido nos </w:t>
      </w:r>
      <w:r>
        <w:rPr>
          <w:rFonts w:ascii="Times New Roman" w:eastAsia="Times New Roman" w:hAnsi="Times New Roman" w:cs="Times New Roman"/>
          <w:i/>
          <w:sz w:val="24"/>
          <w:szCs w:val="24"/>
        </w:rPr>
        <w:t>Träume</w:t>
      </w:r>
      <w:r>
        <w:rPr>
          <w:rFonts w:ascii="Times New Roman" w:eastAsia="Times New Roman" w:hAnsi="Times New Roman" w:cs="Times New Roman"/>
          <w:sz w:val="24"/>
          <w:szCs w:val="24"/>
        </w:rPr>
        <w:t xml:space="preserve">, é apenas aparente. O que Kant objetivava era atribuir categorias para o mundo inteligível diferentes do mundo sensível. A crítica que Kant faz não é a de questionar a possibilidade da metafísica, e sim, colocá-laemnovasbases.Paraisso,aproveita-sedosensinamentosdeSwedenborg,oqualsesitua em um plano fora do universo do racional. Porém, isso não significa que Swedenborg não tenha exercido alguma ajuda no pensamento kantiano. Prova disso é a carta à Carlota </w:t>
      </w:r>
      <w:r w:rsidR="00673526">
        <w:rPr>
          <w:rFonts w:ascii="Times New Roman" w:eastAsia="Times New Roman" w:hAnsi="Times New Roman" w:cs="Times New Roman"/>
          <w:sz w:val="24"/>
          <w:szCs w:val="24"/>
        </w:rPr>
        <w:t xml:space="preserve">Von </w:t>
      </w:r>
      <w:r>
        <w:rPr>
          <w:rFonts w:ascii="Times New Roman" w:eastAsia="Times New Roman" w:hAnsi="Times New Roman" w:cs="Times New Roman"/>
          <w:sz w:val="24"/>
          <w:szCs w:val="24"/>
        </w:rPr>
        <w:t>Knobloch. No entanto, o que ocorreu foi que Kant efetuou uma reelaboração dos ensinamentos de Swedenborg, porque o pensamento kantiano centrou-se na distinção entre o mundo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sensível e o inteligível,</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estabelecendo,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então,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diferenciação entre a intuição sensível da intelectual.Para esse fim,o pensamento de Swedenborg</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apareceu</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momento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oportuno do desenvolvimento no pensamento kantiano,mas não como afirmava Tafel,ou seja,no sentido de aceitar</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ensinamentos</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Swedenborg,</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contudo,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oportunidade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afirmar</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homem</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desprovido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intuição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intelectual,</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coisa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visionário sueco era de fácil aceitabilidade.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crença em um mundo inteligível era algo inquestionável para Kant. Contudo, esta credibilidade não se dava ao nível científico, teórico e sim ao nível prático. A experiência invocada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aqui por ele foi a da moralidade.</w:t>
      </w:r>
      <w:r w:rsidR="00673526">
        <w:rPr>
          <w:rFonts w:ascii="Times New Roman" w:eastAsia="Times New Roman" w:hAnsi="Times New Roman" w:cs="Times New Roman"/>
          <w:sz w:val="24"/>
          <w:szCs w:val="24"/>
        </w:rPr>
        <w:t xml:space="preserve"> Logo</w:t>
      </w:r>
      <w:r>
        <w:rPr>
          <w:rFonts w:ascii="Times New Roman" w:eastAsia="Times New Roman" w:hAnsi="Times New Roman" w:cs="Times New Roman"/>
          <w:sz w:val="24"/>
          <w:szCs w:val="24"/>
        </w:rPr>
        <w:t>,</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há uma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ênfase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maior</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exigências</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práticas.</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ideia de um mundo inteligível tem um significado moral. Em contrapartida, o problema referente ao mundo inteligível do ponto de vista teórico, é algo irresolúvel para Kant. A razão encontra-se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impossibilitada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resolvê-lo,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limitando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constatá-lo.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Sendo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assim,</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673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desmoronamento da psicologia racional kantiana deveu-se aos motivos teóricos e práticos. A irresolução teórica é decorrência de exigências práticas, pois seria ocioso explicar a tese do comércio psicofísico, já que não se teria condições de prová-lo, entretanto, em se tratando dos fundamentos da moralidade, se tem tido mais progressos. Quanto mais claridade tem em relação à segunda, menos segurança tem em relação à primeira. </w:t>
      </w:r>
    </w:p>
    <w:p w:rsidR="007E7541" w:rsidRDefault="007E7541">
      <w:pPr>
        <w:spacing w:line="360" w:lineRule="auto"/>
        <w:ind w:firstLine="1134"/>
        <w:jc w:val="both"/>
        <w:rPr>
          <w:rFonts w:ascii="Times New Roman" w:eastAsia="Times New Roman" w:hAnsi="Times New Roman" w:cs="Times New Roman"/>
          <w:sz w:val="24"/>
          <w:szCs w:val="24"/>
        </w:rPr>
      </w:pPr>
    </w:p>
    <w:p w:rsidR="007E7541" w:rsidRDefault="00E3749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7E7541" w:rsidRDefault="00E374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ARANA, Juan. </w:t>
      </w:r>
      <w:r>
        <w:rPr>
          <w:rFonts w:ascii="Times New Roman" w:eastAsia="Times New Roman" w:hAnsi="Times New Roman" w:cs="Times New Roman"/>
          <w:b/>
          <w:sz w:val="24"/>
          <w:szCs w:val="24"/>
        </w:rPr>
        <w:t>EI problema de la unidad en Cristian Wolff</w:t>
      </w:r>
      <w:r>
        <w:rPr>
          <w:rFonts w:ascii="Times New Roman" w:eastAsia="Times New Roman" w:hAnsi="Times New Roman" w:cs="Times New Roman"/>
          <w:sz w:val="24"/>
          <w:szCs w:val="24"/>
        </w:rPr>
        <w:t xml:space="preserve">. Anuáriofilósofico, 12, 1979. </w:t>
      </w:r>
    </w:p>
    <w:p w:rsidR="007E7541" w:rsidRPr="00673526" w:rsidRDefault="00E3749F">
      <w:pPr>
        <w:spacing w:before="4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CASSIRER, Ernst. </w:t>
      </w:r>
      <w:r>
        <w:rPr>
          <w:rFonts w:ascii="Times New Roman" w:eastAsia="Times New Roman" w:hAnsi="Times New Roman" w:cs="Times New Roman"/>
          <w:b/>
          <w:sz w:val="24"/>
          <w:szCs w:val="24"/>
        </w:rPr>
        <w:t>la philosophie des lumiêres</w:t>
      </w:r>
      <w:r>
        <w:rPr>
          <w:rFonts w:ascii="Times New Roman" w:eastAsia="Times New Roman" w:hAnsi="Times New Roman" w:cs="Times New Roman"/>
          <w:sz w:val="24"/>
          <w:szCs w:val="24"/>
        </w:rPr>
        <w:t xml:space="preserve">. </w:t>
      </w:r>
      <w:r w:rsidRPr="00673526">
        <w:rPr>
          <w:rFonts w:ascii="Times New Roman" w:eastAsia="Times New Roman" w:hAnsi="Times New Roman" w:cs="Times New Roman"/>
          <w:sz w:val="24"/>
          <w:szCs w:val="24"/>
          <w:lang w:val="en-US"/>
        </w:rPr>
        <w:t xml:space="preserve">Paris: Fayard, 1966. </w:t>
      </w:r>
    </w:p>
    <w:p w:rsidR="007E7541" w:rsidRDefault="00E3749F">
      <w:pPr>
        <w:spacing w:before="440"/>
        <w:jc w:val="both"/>
        <w:rPr>
          <w:rFonts w:ascii="Times New Roman" w:eastAsia="Times New Roman" w:hAnsi="Times New Roman" w:cs="Times New Roman"/>
          <w:sz w:val="24"/>
          <w:szCs w:val="24"/>
        </w:rPr>
      </w:pPr>
      <w:r w:rsidRPr="00673526">
        <w:rPr>
          <w:rFonts w:ascii="Times New Roman" w:eastAsia="Times New Roman" w:hAnsi="Times New Roman" w:cs="Times New Roman"/>
          <w:sz w:val="24"/>
          <w:szCs w:val="24"/>
          <w:lang w:val="en-US"/>
        </w:rPr>
        <w:t xml:space="preserve">CASSIRER, Ernst. </w:t>
      </w:r>
      <w:r w:rsidRPr="00673526">
        <w:rPr>
          <w:rFonts w:ascii="Times New Roman" w:eastAsia="Times New Roman" w:hAnsi="Times New Roman" w:cs="Times New Roman"/>
          <w:b/>
          <w:sz w:val="24"/>
          <w:szCs w:val="24"/>
          <w:lang w:val="en-US"/>
        </w:rPr>
        <w:t>Kant, vida y doctrina</w:t>
      </w:r>
      <w:r w:rsidRPr="0067352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México: Fondo de Cultura Econômica, 1968.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DAVID-MÉNARD, Monique. </w:t>
      </w:r>
      <w:r>
        <w:rPr>
          <w:rFonts w:ascii="Times New Roman" w:eastAsia="Times New Roman" w:hAnsi="Times New Roman" w:cs="Times New Roman"/>
          <w:b/>
          <w:sz w:val="24"/>
          <w:szCs w:val="24"/>
        </w:rPr>
        <w:t>A loucura na razão pura</w:t>
      </w:r>
      <w:r>
        <w:rPr>
          <w:rFonts w:ascii="Times New Roman" w:eastAsia="Times New Roman" w:hAnsi="Times New Roman" w:cs="Times New Roman"/>
          <w:sz w:val="24"/>
          <w:szCs w:val="24"/>
        </w:rPr>
        <w:t>: Kant leitor de Swedenborg. São Paulo: Ed.34,1996.</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FISCHER, Kuno. Vída de Kant e história de las origens de la filosofia critica. IN: KANT, Immanuel. </w:t>
      </w:r>
      <w:r>
        <w:rPr>
          <w:rFonts w:ascii="Times New Roman" w:eastAsia="Times New Roman" w:hAnsi="Times New Roman" w:cs="Times New Roman"/>
          <w:b/>
          <w:sz w:val="24"/>
          <w:szCs w:val="24"/>
        </w:rPr>
        <w:t>la Critica de la Razón Pura</w:t>
      </w:r>
      <w:r>
        <w:rPr>
          <w:rFonts w:ascii="Times New Roman" w:eastAsia="Times New Roman" w:hAnsi="Times New Roman" w:cs="Times New Roman"/>
          <w:sz w:val="24"/>
          <w:szCs w:val="24"/>
        </w:rPr>
        <w:t xml:space="preserve">. Buenos Aires: Losada, 1938.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GONZALÉZ, Mário Porta. Analisis de la doctrina ética de las "Observaciones sobre lo bello y lo sublime". </w:t>
      </w:r>
      <w:r>
        <w:rPr>
          <w:rFonts w:ascii="Times New Roman" w:eastAsia="Times New Roman" w:hAnsi="Times New Roman" w:cs="Times New Roman"/>
          <w:b/>
          <w:sz w:val="24"/>
          <w:szCs w:val="24"/>
        </w:rPr>
        <w:t>Thémata</w:t>
      </w:r>
      <w:r>
        <w:rPr>
          <w:rFonts w:ascii="Times New Roman" w:eastAsia="Times New Roman" w:hAnsi="Times New Roman" w:cs="Times New Roman"/>
          <w:sz w:val="24"/>
          <w:szCs w:val="24"/>
        </w:rPr>
        <w:t xml:space="preserve"> (revista de filosofia). n. 6. Sevilla: Universidad de Sevilla, 1989.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GONZALÉZ, Mário Porta.. Kant Y </w:t>
      </w:r>
      <w:r>
        <w:rPr>
          <w:rFonts w:ascii="Times New Roman" w:eastAsia="Times New Roman" w:hAnsi="Times New Roman" w:cs="Times New Roman"/>
          <w:b/>
          <w:sz w:val="24"/>
          <w:szCs w:val="24"/>
        </w:rPr>
        <w:t>Swedenborg</w:t>
      </w:r>
      <w:r>
        <w:rPr>
          <w:rFonts w:ascii="Times New Roman" w:eastAsia="Times New Roman" w:hAnsi="Times New Roman" w:cs="Times New Roman"/>
          <w:sz w:val="24"/>
          <w:szCs w:val="24"/>
        </w:rPr>
        <w:t xml:space="preserve">: EI problema delcomércio psicofísico en el Kant precritico y las origens de la distincion entre mundo sensible e inteligible. Munster, 1986.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GUERRA, Augusto. </w:t>
      </w:r>
      <w:r>
        <w:rPr>
          <w:rFonts w:ascii="Times New Roman" w:eastAsia="Times New Roman" w:hAnsi="Times New Roman" w:cs="Times New Roman"/>
          <w:b/>
          <w:sz w:val="24"/>
          <w:szCs w:val="24"/>
        </w:rPr>
        <w:t>Introduzione a Kant</w:t>
      </w:r>
      <w:r>
        <w:rPr>
          <w:rFonts w:ascii="Times New Roman" w:eastAsia="Times New Roman" w:hAnsi="Times New Roman" w:cs="Times New Roman"/>
          <w:sz w:val="24"/>
          <w:szCs w:val="24"/>
        </w:rPr>
        <w:t xml:space="preserve">. Roma:EditoriLaterza, 1985.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Francisco Javier. </w:t>
      </w:r>
      <w:r>
        <w:rPr>
          <w:rFonts w:ascii="Times New Roman" w:eastAsia="Times New Roman" w:hAnsi="Times New Roman" w:cs="Times New Roman"/>
          <w:b/>
          <w:sz w:val="24"/>
          <w:szCs w:val="24"/>
        </w:rPr>
        <w:t>Religion e história en Kant</w:t>
      </w:r>
      <w:r>
        <w:rPr>
          <w:rFonts w:ascii="Times New Roman" w:eastAsia="Times New Roman" w:hAnsi="Times New Roman" w:cs="Times New Roman"/>
          <w:sz w:val="24"/>
          <w:szCs w:val="24"/>
        </w:rPr>
        <w:t xml:space="preserve">. Madrid: Editorial Gredos, 1975. 276p. </w:t>
      </w:r>
    </w:p>
    <w:p w:rsidR="007E7541" w:rsidRDefault="007E7541">
      <w:pPr>
        <w:jc w:val="both"/>
        <w:rPr>
          <w:rFonts w:ascii="Times New Roman" w:eastAsia="Times New Roman" w:hAnsi="Times New Roman" w:cs="Times New Roman"/>
          <w:sz w:val="24"/>
          <w:szCs w:val="24"/>
        </w:rPr>
      </w:pPr>
    </w:p>
    <w:p w:rsidR="007E7541" w:rsidRDefault="00E374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Immanuel. </w:t>
      </w:r>
      <w:r>
        <w:rPr>
          <w:rFonts w:ascii="Times New Roman" w:eastAsia="Times New Roman" w:hAnsi="Times New Roman" w:cs="Times New Roman"/>
          <w:b/>
          <w:sz w:val="24"/>
          <w:szCs w:val="24"/>
        </w:rPr>
        <w:t>Textos precriticos</w:t>
      </w:r>
      <w:r>
        <w:rPr>
          <w:rFonts w:ascii="Times New Roman" w:eastAsia="Times New Roman" w:hAnsi="Times New Roman" w:cs="Times New Roman"/>
          <w:sz w:val="24"/>
          <w:szCs w:val="24"/>
        </w:rPr>
        <w:t xml:space="preserve">. Porto: Rés Editora, 1983. </w:t>
      </w:r>
    </w:p>
    <w:p w:rsidR="007E7541" w:rsidRDefault="007E7541">
      <w:pPr>
        <w:jc w:val="both"/>
        <w:rPr>
          <w:rFonts w:ascii="Times New Roman" w:eastAsia="Times New Roman" w:hAnsi="Times New Roman" w:cs="Times New Roman"/>
          <w:sz w:val="24"/>
          <w:szCs w:val="24"/>
        </w:rPr>
      </w:pPr>
    </w:p>
    <w:p w:rsidR="007E7541" w:rsidRDefault="00E3749F">
      <w:pPr>
        <w:jc w:val="both"/>
        <w:rPr>
          <w:rFonts w:ascii="Times New Roman" w:eastAsia="Times New Roman" w:hAnsi="Times New Roman" w:cs="Times New Roman"/>
          <w:sz w:val="24"/>
          <w:szCs w:val="24"/>
        </w:rPr>
      </w:pPr>
      <w:r w:rsidRPr="00673526">
        <w:rPr>
          <w:rFonts w:ascii="Times New Roman" w:eastAsia="Times New Roman" w:hAnsi="Times New Roman" w:cs="Times New Roman"/>
          <w:sz w:val="24"/>
          <w:szCs w:val="24"/>
          <w:lang w:val="en-US"/>
        </w:rPr>
        <w:t xml:space="preserve">KANT, Immanuel. </w:t>
      </w:r>
      <w:r w:rsidRPr="00673526">
        <w:rPr>
          <w:rFonts w:ascii="Times New Roman" w:eastAsia="Times New Roman" w:hAnsi="Times New Roman" w:cs="Times New Roman"/>
          <w:b/>
          <w:sz w:val="24"/>
          <w:szCs w:val="24"/>
          <w:lang w:val="en-US"/>
        </w:rPr>
        <w:t>Rêves d'un visionaires</w:t>
      </w:r>
      <w:r w:rsidRPr="0067352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Paris: Vrin, 1967.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Immanuel. </w:t>
      </w:r>
      <w:r>
        <w:rPr>
          <w:rFonts w:ascii="Times New Roman" w:eastAsia="Times New Roman" w:hAnsi="Times New Roman" w:cs="Times New Roman"/>
          <w:b/>
          <w:sz w:val="24"/>
          <w:szCs w:val="24"/>
        </w:rPr>
        <w:t>Los suenos de un visionário</w:t>
      </w:r>
      <w:r>
        <w:rPr>
          <w:rFonts w:ascii="Times New Roman" w:eastAsia="Times New Roman" w:hAnsi="Times New Roman" w:cs="Times New Roman"/>
          <w:sz w:val="24"/>
          <w:szCs w:val="24"/>
        </w:rPr>
        <w:t xml:space="preserve">. Madrid: Alianza Editorial, 1987.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LAMACCHIA, Ada. </w:t>
      </w:r>
      <w:r>
        <w:rPr>
          <w:rFonts w:ascii="Times New Roman" w:eastAsia="Times New Roman" w:hAnsi="Times New Roman" w:cs="Times New Roman"/>
          <w:b/>
          <w:sz w:val="24"/>
          <w:szCs w:val="24"/>
        </w:rPr>
        <w:t>lafilosofiadellareligione in Kant</w:t>
      </w:r>
      <w:r>
        <w:rPr>
          <w:rFonts w:ascii="Times New Roman" w:eastAsia="Times New Roman" w:hAnsi="Times New Roman" w:cs="Times New Roman"/>
          <w:sz w:val="24"/>
          <w:szCs w:val="24"/>
        </w:rPr>
        <w:t xml:space="preserve">: del dogmatismo teologicoaiteismo morale. Bari:Lacoita Ed., 1969.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LOMBARDI, Franco. </w:t>
      </w:r>
      <w:r>
        <w:rPr>
          <w:rFonts w:ascii="Times New Roman" w:eastAsia="Times New Roman" w:hAnsi="Times New Roman" w:cs="Times New Roman"/>
          <w:b/>
          <w:sz w:val="24"/>
          <w:szCs w:val="24"/>
        </w:rPr>
        <w:t>La filosofia crítica</w:t>
      </w:r>
      <w:r>
        <w:rPr>
          <w:rFonts w:ascii="Times New Roman" w:eastAsia="Times New Roman" w:hAnsi="Times New Roman" w:cs="Times New Roman"/>
          <w:sz w:val="24"/>
          <w:szCs w:val="24"/>
        </w:rPr>
        <w:t xml:space="preserve">: la formazione del problema kantiano. Roma: DispenseUniversitaries., 1943.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Gottfried. </w:t>
      </w:r>
      <w:r>
        <w:rPr>
          <w:rFonts w:ascii="Times New Roman" w:eastAsia="Times New Roman" w:hAnsi="Times New Roman" w:cs="Times New Roman"/>
          <w:b/>
          <w:sz w:val="24"/>
          <w:szCs w:val="24"/>
        </w:rPr>
        <w:t>Kant</w:t>
      </w:r>
      <w:r>
        <w:rPr>
          <w:rFonts w:ascii="Times New Roman" w:eastAsia="Times New Roman" w:hAnsi="Times New Roman" w:cs="Times New Roman"/>
          <w:sz w:val="24"/>
          <w:szCs w:val="24"/>
        </w:rPr>
        <w:t xml:space="preserve">: ontologia y epistemologia. Argentina: Universidad Nacional de Córdoba, 1961. </w:t>
      </w:r>
    </w:p>
    <w:p w:rsidR="007E7541" w:rsidRPr="00673526" w:rsidRDefault="00E3749F">
      <w:pPr>
        <w:spacing w:before="440"/>
        <w:jc w:val="both"/>
        <w:rPr>
          <w:rFonts w:ascii="Times New Roman" w:eastAsia="Times New Roman" w:hAnsi="Times New Roman" w:cs="Times New Roman"/>
          <w:sz w:val="24"/>
          <w:szCs w:val="24"/>
          <w:lang w:val="en-US"/>
        </w:rPr>
      </w:pPr>
      <w:r w:rsidRPr="00673526">
        <w:rPr>
          <w:rFonts w:ascii="Times New Roman" w:eastAsia="Times New Roman" w:hAnsi="Times New Roman" w:cs="Times New Roman"/>
          <w:sz w:val="24"/>
          <w:szCs w:val="24"/>
          <w:lang w:val="en-US"/>
        </w:rPr>
        <w:lastRenderedPageBreak/>
        <w:t>TONELlI, Giorgio.T</w:t>
      </w:r>
      <w:r w:rsidRPr="00673526">
        <w:rPr>
          <w:rFonts w:ascii="Times New Roman" w:eastAsia="Times New Roman" w:hAnsi="Times New Roman" w:cs="Times New Roman"/>
          <w:b/>
          <w:sz w:val="24"/>
          <w:szCs w:val="24"/>
          <w:lang w:val="en-US"/>
        </w:rPr>
        <w:t>he Classification of the sciences in Kant's time</w:t>
      </w:r>
      <w:r w:rsidRPr="00673526">
        <w:rPr>
          <w:rFonts w:ascii="Times New Roman" w:eastAsia="Times New Roman" w:hAnsi="Times New Roman" w:cs="Times New Roman"/>
          <w:sz w:val="24"/>
          <w:szCs w:val="24"/>
          <w:lang w:val="en-US"/>
        </w:rPr>
        <w:t xml:space="preserve">.Milano: La NuovaItáliaFirense, 1975.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TORREITI, Roberto. </w:t>
      </w:r>
      <w:r>
        <w:rPr>
          <w:rFonts w:ascii="Times New Roman" w:eastAsia="Times New Roman" w:hAnsi="Times New Roman" w:cs="Times New Roman"/>
          <w:b/>
          <w:sz w:val="24"/>
          <w:szCs w:val="24"/>
        </w:rPr>
        <w:t>Manuel Kant</w:t>
      </w:r>
      <w:r>
        <w:rPr>
          <w:rFonts w:ascii="Times New Roman" w:eastAsia="Times New Roman" w:hAnsi="Times New Roman" w:cs="Times New Roman"/>
          <w:sz w:val="24"/>
          <w:szCs w:val="24"/>
        </w:rPr>
        <w:t xml:space="preserve">: estudio sobre los fundamentos de la filosofiacritica. Buenos Aires: Editorial Charcas, 1980.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VERNEAUX, Roger. </w:t>
      </w:r>
      <w:r>
        <w:rPr>
          <w:rFonts w:ascii="Times New Roman" w:eastAsia="Times New Roman" w:hAnsi="Times New Roman" w:cs="Times New Roman"/>
          <w:b/>
          <w:sz w:val="24"/>
          <w:szCs w:val="24"/>
        </w:rPr>
        <w:t>las tres criticas</w:t>
      </w:r>
      <w:r>
        <w:rPr>
          <w:rFonts w:ascii="Times New Roman" w:eastAsia="Times New Roman" w:hAnsi="Times New Roman" w:cs="Times New Roman"/>
          <w:sz w:val="24"/>
          <w:szCs w:val="24"/>
        </w:rPr>
        <w:t xml:space="preserve">: Immanuel Kant. Spain : Editorial Espano', 1982. </w:t>
      </w:r>
    </w:p>
    <w:p w:rsidR="007E7541" w:rsidRDefault="00E3749F">
      <w:pPr>
        <w:spacing w:befor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VlEESCHAUWER, H. J. de. </w:t>
      </w:r>
      <w:r>
        <w:rPr>
          <w:rFonts w:ascii="Times New Roman" w:eastAsia="Times New Roman" w:hAnsi="Times New Roman" w:cs="Times New Roman"/>
          <w:b/>
          <w:sz w:val="24"/>
          <w:szCs w:val="24"/>
        </w:rPr>
        <w:t>La evolución del pensamiento kantiano</w:t>
      </w:r>
      <w:r>
        <w:rPr>
          <w:rFonts w:ascii="Times New Roman" w:eastAsia="Times New Roman" w:hAnsi="Times New Roman" w:cs="Times New Roman"/>
          <w:sz w:val="24"/>
          <w:szCs w:val="24"/>
        </w:rPr>
        <w:t xml:space="preserve">: história de la una doctrina. México: Universidad Nacional Autónoma de México, 1962. </w:t>
      </w:r>
    </w:p>
    <w:p w:rsidR="007E7541" w:rsidRDefault="007E7541">
      <w:pPr>
        <w:pBdr>
          <w:top w:val="nil"/>
          <w:left w:val="nil"/>
          <w:bottom w:val="nil"/>
          <w:right w:val="nil"/>
          <w:between w:val="nil"/>
        </w:pBdr>
        <w:spacing w:after="0" w:line="360" w:lineRule="auto"/>
        <w:jc w:val="both"/>
        <w:rPr>
          <w:color w:val="000000"/>
          <w:sz w:val="24"/>
          <w:szCs w:val="24"/>
        </w:rPr>
      </w:pPr>
    </w:p>
    <w:sectPr w:rsidR="007E7541" w:rsidSect="00673526">
      <w:headerReference w:type="default" r:id="rId8"/>
      <w:footerReference w:type="default" r:id="rId9"/>
      <w:pgSz w:w="11906" w:h="16838"/>
      <w:pgMar w:top="1418" w:right="1418" w:bottom="1418" w:left="1418" w:header="680" w:footer="397" w:gutter="0"/>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E7A" w:rsidRDefault="004F1E7A" w:rsidP="007E7541">
      <w:pPr>
        <w:spacing w:after="0" w:line="240" w:lineRule="auto"/>
      </w:pPr>
      <w:r>
        <w:separator/>
      </w:r>
    </w:p>
  </w:endnote>
  <w:endnote w:type="continuationSeparator" w:id="1">
    <w:p w:rsidR="004F1E7A" w:rsidRDefault="004F1E7A" w:rsidP="007E7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41" w:rsidRDefault="007E7541">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0"/>
      <w:tblW w:w="9286" w:type="dxa"/>
      <w:tblInd w:w="0" w:type="dxa"/>
      <w:tblBorders>
        <w:top w:val="single" w:sz="18" w:space="0" w:color="808080"/>
        <w:insideV w:val="single" w:sz="18" w:space="0" w:color="808080"/>
      </w:tblBorders>
      <w:tblLayout w:type="fixed"/>
      <w:tblLook w:val="0400"/>
    </w:tblPr>
    <w:tblGrid>
      <w:gridCol w:w="963"/>
      <w:gridCol w:w="8323"/>
    </w:tblGrid>
    <w:tr w:rsidR="007E7541">
      <w:tc>
        <w:tcPr>
          <w:tcW w:w="963" w:type="dxa"/>
        </w:tcPr>
        <w:p w:rsidR="007E7541" w:rsidRDefault="00A4770E">
          <w:pPr>
            <w:pBdr>
              <w:top w:val="nil"/>
              <w:left w:val="nil"/>
              <w:bottom w:val="nil"/>
              <w:right w:val="nil"/>
              <w:between w:val="nil"/>
            </w:pBdr>
            <w:tabs>
              <w:tab w:val="center" w:pos="4252"/>
              <w:tab w:val="right" w:pos="8504"/>
            </w:tabs>
            <w:spacing w:after="0" w:line="240" w:lineRule="auto"/>
            <w:jc w:val="right"/>
            <w:rPr>
              <w:rFonts w:ascii="Cambria" w:eastAsia="Cambria" w:hAnsi="Cambria" w:cs="Cambria"/>
              <w:b/>
              <w:color w:val="548DD4"/>
              <w:sz w:val="32"/>
              <w:szCs w:val="32"/>
            </w:rPr>
          </w:pPr>
          <w:r>
            <w:rPr>
              <w:rFonts w:ascii="Cambria" w:eastAsia="Cambria" w:hAnsi="Cambria" w:cs="Cambria"/>
              <w:b/>
              <w:color w:val="548DD4"/>
            </w:rPr>
            <w:fldChar w:fldCharType="begin"/>
          </w:r>
          <w:r w:rsidR="00E3749F">
            <w:rPr>
              <w:rFonts w:ascii="Cambria" w:eastAsia="Cambria" w:hAnsi="Cambria" w:cs="Cambria"/>
              <w:b/>
              <w:color w:val="548DD4"/>
            </w:rPr>
            <w:instrText>PAGE</w:instrText>
          </w:r>
          <w:r>
            <w:rPr>
              <w:rFonts w:ascii="Cambria" w:eastAsia="Cambria" w:hAnsi="Cambria" w:cs="Cambria"/>
              <w:b/>
              <w:color w:val="548DD4"/>
            </w:rPr>
            <w:fldChar w:fldCharType="separate"/>
          </w:r>
          <w:r w:rsidR="006C3756">
            <w:rPr>
              <w:rFonts w:ascii="Cambria" w:eastAsia="Cambria" w:hAnsi="Cambria" w:cs="Cambria"/>
              <w:b/>
              <w:noProof/>
              <w:color w:val="548DD4"/>
            </w:rPr>
            <w:t>30</w:t>
          </w:r>
          <w:r>
            <w:rPr>
              <w:rFonts w:ascii="Cambria" w:eastAsia="Cambria" w:hAnsi="Cambria" w:cs="Cambria"/>
              <w:b/>
              <w:color w:val="548DD4"/>
            </w:rPr>
            <w:fldChar w:fldCharType="end"/>
          </w:r>
        </w:p>
      </w:tc>
      <w:tc>
        <w:tcPr>
          <w:tcW w:w="8323" w:type="dxa"/>
        </w:tcPr>
        <w:p w:rsidR="007E7541" w:rsidRDefault="00E3749F">
          <w:pPr>
            <w:pBdr>
              <w:top w:val="nil"/>
              <w:left w:val="nil"/>
              <w:bottom w:val="nil"/>
              <w:right w:val="nil"/>
              <w:between w:val="nil"/>
            </w:pBdr>
            <w:ind w:left="284"/>
            <w:jc w:val="both"/>
            <w:rPr>
              <w:rFonts w:ascii="Times New Roman" w:eastAsia="Times New Roman" w:hAnsi="Times New Roman" w:cs="Times New Roman"/>
              <w:b/>
              <w:i/>
              <w:color w:val="000000"/>
              <w:sz w:val="28"/>
              <w:szCs w:val="28"/>
            </w:rPr>
          </w:pPr>
          <w:r>
            <w:rPr>
              <w:rFonts w:ascii="Cambria" w:eastAsia="Cambria" w:hAnsi="Cambria" w:cs="Cambria"/>
              <w:color w:val="000000"/>
              <w:sz w:val="20"/>
              <w:szCs w:val="20"/>
            </w:rPr>
            <w:t xml:space="preserve">Gondim, Elnora. </w:t>
          </w:r>
          <w:r>
            <w:rPr>
              <w:rFonts w:ascii="Times New Roman" w:eastAsia="Times New Roman" w:hAnsi="Times New Roman" w:cs="Times New Roman"/>
              <w:i/>
              <w:color w:val="000000"/>
              <w:sz w:val="20"/>
              <w:szCs w:val="20"/>
            </w:rPr>
            <w:t>Kant e Swedenborg: mundo inteligível e sensível</w:t>
          </w:r>
        </w:p>
      </w:tc>
    </w:tr>
  </w:tbl>
  <w:p w:rsidR="007E7541" w:rsidRDefault="007E7541">
    <w:pPr>
      <w:pBdr>
        <w:top w:val="nil"/>
        <w:left w:val="nil"/>
        <w:bottom w:val="nil"/>
        <w:right w:val="nil"/>
        <w:between w:val="nil"/>
      </w:pBdr>
      <w:tabs>
        <w:tab w:val="center" w:pos="4252"/>
        <w:tab w:val="right" w:pos="8504"/>
      </w:tabs>
      <w:spacing w:after="0" w:line="240" w:lineRule="auto"/>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E7A" w:rsidRDefault="004F1E7A" w:rsidP="007E7541">
      <w:pPr>
        <w:spacing w:after="0" w:line="240" w:lineRule="auto"/>
      </w:pPr>
      <w:r>
        <w:separator/>
      </w:r>
    </w:p>
  </w:footnote>
  <w:footnote w:type="continuationSeparator" w:id="1">
    <w:p w:rsidR="004F1E7A" w:rsidRDefault="004F1E7A" w:rsidP="007E7541">
      <w:pPr>
        <w:spacing w:after="0" w:line="240" w:lineRule="auto"/>
      </w:pPr>
      <w:r>
        <w:continuationSeparator/>
      </w:r>
    </w:p>
  </w:footnote>
  <w:footnote w:id="2">
    <w:p w:rsidR="007E7541" w:rsidRDefault="00E3749F">
      <w:pPr>
        <w:rPr>
          <w:b/>
          <w:sz w:val="28"/>
          <w:szCs w:val="28"/>
        </w:rPr>
      </w:pPr>
      <w:r>
        <w:rPr>
          <w:vertAlign w:val="superscript"/>
        </w:rPr>
        <w:footnoteRef/>
      </w:r>
      <w:r>
        <w:rPr>
          <w:rFonts w:ascii="Times New Roman" w:eastAsia="Times New Roman" w:hAnsi="Times New Roman" w:cs="Times New Roman"/>
        </w:rPr>
        <w:t xml:space="preserve"> Professora de Filosofia na Universidade Federal do Piauí. E-mail: </w:t>
      </w:r>
      <w:r>
        <w:rPr>
          <w:rFonts w:ascii="Times New Roman" w:eastAsia="Times New Roman" w:hAnsi="Times New Roman" w:cs="Times New Roman"/>
          <w:sz w:val="20"/>
          <w:szCs w:val="20"/>
        </w:rPr>
        <w:t>elnoragondim@yahoo.com.br</w:t>
      </w:r>
    </w:p>
  </w:footnote>
  <w:footnote w:id="3">
    <w:p w:rsidR="007E7541" w:rsidRDefault="00E374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Traume significa o livro de KANT intitulado“Los suenos de un visionário” .</w:t>
      </w:r>
    </w:p>
  </w:footnote>
  <w:footnote w:id="4">
    <w:p w:rsidR="007E7541" w:rsidRDefault="00E374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Texto baseado no libro, ainda, não publicado de GONZALÉZ, Mario Porta. </w:t>
      </w:r>
      <w:r>
        <w:rPr>
          <w:rFonts w:ascii="Times New Roman" w:eastAsia="Times New Roman" w:hAnsi="Times New Roman" w:cs="Times New Roman"/>
          <w:b/>
          <w:color w:val="000000"/>
          <w:sz w:val="20"/>
          <w:szCs w:val="20"/>
        </w:rPr>
        <w:t>Kant ySwedenborg</w:t>
      </w:r>
      <w:r>
        <w:rPr>
          <w:rFonts w:ascii="Times New Roman" w:eastAsia="Times New Roman" w:hAnsi="Times New Roman" w:cs="Times New Roman"/>
          <w:color w:val="000000"/>
          <w:sz w:val="20"/>
          <w:szCs w:val="20"/>
        </w:rPr>
        <w:t>: El problema del comercio psicofísico en el Kant pre-critico ylas origens de la distincion entre mundo sensible e inteligible.</w:t>
      </w:r>
    </w:p>
    <w:p w:rsidR="007E7541" w:rsidRDefault="007E7541">
      <w:pPr>
        <w:pBdr>
          <w:top w:val="nil"/>
          <w:left w:val="nil"/>
          <w:bottom w:val="nil"/>
          <w:right w:val="nil"/>
          <w:between w:val="nil"/>
        </w:pBdr>
        <w:spacing w:after="0" w:line="240" w:lineRule="auto"/>
        <w:rPr>
          <w:color w:val="000000"/>
          <w:sz w:val="20"/>
          <w:szCs w:val="20"/>
        </w:rPr>
      </w:pPr>
    </w:p>
  </w:footnote>
  <w:footnote w:id="5">
    <w:p w:rsidR="007E7541" w:rsidRDefault="00E374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Texto baseado no libro, ainda, não publicado de GONZALÉZ, Mario Porta. </w:t>
      </w:r>
      <w:r>
        <w:rPr>
          <w:rFonts w:ascii="Times New Roman" w:eastAsia="Times New Roman" w:hAnsi="Times New Roman" w:cs="Times New Roman"/>
          <w:b/>
          <w:color w:val="000000"/>
          <w:sz w:val="20"/>
          <w:szCs w:val="20"/>
        </w:rPr>
        <w:t>Kant ySwedenborg</w:t>
      </w:r>
      <w:r>
        <w:rPr>
          <w:rFonts w:ascii="Times New Roman" w:eastAsia="Times New Roman" w:hAnsi="Times New Roman" w:cs="Times New Roman"/>
          <w:color w:val="000000"/>
          <w:sz w:val="20"/>
          <w:szCs w:val="20"/>
        </w:rPr>
        <w:t>: El problema del comercio psicofísico en el Kant pre-critico y las origens de la distincion entre mundo sensible e inteligible.</w:t>
      </w:r>
    </w:p>
    <w:p w:rsidR="007E7541" w:rsidRDefault="007E7541">
      <w:pPr>
        <w:pBdr>
          <w:top w:val="nil"/>
          <w:left w:val="nil"/>
          <w:bottom w:val="nil"/>
          <w:right w:val="nil"/>
          <w:between w:val="nil"/>
        </w:pBdr>
        <w:spacing w:after="0" w:line="240" w:lineRule="auto"/>
        <w:rPr>
          <w:color w:val="000000"/>
          <w:sz w:val="20"/>
          <w:szCs w:val="20"/>
        </w:rPr>
      </w:pPr>
    </w:p>
  </w:footnote>
  <w:footnote w:id="6">
    <w:p w:rsidR="007E7541" w:rsidRDefault="00E3749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Esta carta é encontrada no apêndice 2, da tradução espanhola dos </w:t>
      </w:r>
      <w:r>
        <w:rPr>
          <w:rFonts w:ascii="Times New Roman" w:eastAsia="Times New Roman" w:hAnsi="Times New Roman" w:cs="Times New Roman"/>
          <w:i/>
          <w:color w:val="000000"/>
          <w:sz w:val="20"/>
          <w:szCs w:val="20"/>
        </w:rPr>
        <w:t>Träume</w:t>
      </w:r>
      <w:r>
        <w:rPr>
          <w:rFonts w:ascii="Times New Roman" w:eastAsia="Times New Roman" w:hAnsi="Times New Roman" w:cs="Times New Roman"/>
          <w:color w:val="000000"/>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41" w:rsidRDefault="007E7541">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
      <w:tblW w:w="9300" w:type="dxa"/>
      <w:tblInd w:w="0" w:type="dxa"/>
      <w:tblBorders>
        <w:bottom w:val="single" w:sz="18" w:space="0" w:color="808080"/>
        <w:insideV w:val="single" w:sz="18" w:space="0" w:color="808080"/>
      </w:tblBorders>
      <w:tblLayout w:type="fixed"/>
      <w:tblLook w:val="0400"/>
    </w:tblPr>
    <w:tblGrid>
      <w:gridCol w:w="7203"/>
      <w:gridCol w:w="2097"/>
    </w:tblGrid>
    <w:tr w:rsidR="007E7541">
      <w:trPr>
        <w:trHeight w:val="288"/>
      </w:trPr>
      <w:tc>
        <w:tcPr>
          <w:tcW w:w="7203" w:type="dxa"/>
        </w:tcPr>
        <w:p w:rsidR="007E7541" w:rsidRDefault="00E3749F">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r>
            <w:rPr>
              <w:rFonts w:ascii="Cambria" w:eastAsia="Cambria" w:hAnsi="Cambria" w:cs="Cambria"/>
              <w:color w:val="000000"/>
              <w:sz w:val="20"/>
              <w:szCs w:val="20"/>
            </w:rPr>
            <w:t>REVISTA SEARA FILOSÓFICA, Nú</w:t>
          </w:r>
          <w:r w:rsidR="00673526">
            <w:rPr>
              <w:rFonts w:ascii="Cambria" w:eastAsia="Cambria" w:hAnsi="Cambria" w:cs="Cambria"/>
              <w:color w:val="000000"/>
              <w:sz w:val="20"/>
              <w:szCs w:val="20"/>
            </w:rPr>
            <w:t>mero 21, Inverno/2020, pp. 17-31</w:t>
          </w:r>
        </w:p>
      </w:tc>
      <w:tc>
        <w:tcPr>
          <w:tcW w:w="2097" w:type="dxa"/>
        </w:tcPr>
        <w:p w:rsidR="007E7541" w:rsidRDefault="00E3749F">
          <w:pPr>
            <w:pBdr>
              <w:top w:val="nil"/>
              <w:left w:val="nil"/>
              <w:bottom w:val="nil"/>
              <w:right w:val="nil"/>
              <w:between w:val="nil"/>
            </w:pBdr>
            <w:tabs>
              <w:tab w:val="center" w:pos="4252"/>
              <w:tab w:val="right" w:pos="8504"/>
            </w:tabs>
            <w:spacing w:after="0" w:line="240" w:lineRule="auto"/>
            <w:rPr>
              <w:rFonts w:ascii="Cambria" w:eastAsia="Cambria" w:hAnsi="Cambria" w:cs="Cambria"/>
              <w:b/>
              <w:color w:val="4F81BD"/>
              <w:sz w:val="36"/>
              <w:szCs w:val="36"/>
            </w:rPr>
          </w:pPr>
          <w:r>
            <w:rPr>
              <w:rFonts w:ascii="Cambria" w:eastAsia="Cambria" w:hAnsi="Cambria" w:cs="Cambria"/>
              <w:b/>
              <w:color w:val="548DD4"/>
              <w:sz w:val="20"/>
              <w:szCs w:val="20"/>
            </w:rPr>
            <w:t>ISSN 2177- 8698</w:t>
          </w:r>
        </w:p>
      </w:tc>
    </w:tr>
  </w:tbl>
  <w:p w:rsidR="007E7541" w:rsidRDefault="007E75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E5A5D"/>
    <w:multiLevelType w:val="multilevel"/>
    <w:tmpl w:val="9D36955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19BB5DE1"/>
    <w:multiLevelType w:val="multilevel"/>
    <w:tmpl w:val="B7ACC588"/>
    <w:lvl w:ilvl="0">
      <w:start w:val="1"/>
      <w:numFmt w:val="decimal"/>
      <w:lvlText w:val="%1)"/>
      <w:lvlJc w:val="left"/>
      <w:pPr>
        <w:ind w:left="3003" w:hanging="375"/>
      </w:pPr>
      <w:rPr>
        <w:rFonts w:ascii="Times New Roman" w:eastAsia="Times New Roman" w:hAnsi="Times New Roman" w:cs="Times New Roman"/>
        <w:b w:val="0"/>
        <w:i w:val="0"/>
        <w:sz w:val="24"/>
        <w:szCs w:val="24"/>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E7541"/>
    <w:rsid w:val="004F1E7A"/>
    <w:rsid w:val="00673526"/>
    <w:rsid w:val="006C3756"/>
    <w:rsid w:val="007E7541"/>
    <w:rsid w:val="00A4770E"/>
    <w:rsid w:val="00E374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51"/>
  </w:style>
  <w:style w:type="paragraph" w:styleId="Ttulo1">
    <w:name w:val="heading 1"/>
    <w:basedOn w:val="normal0"/>
    <w:next w:val="normal0"/>
    <w:rsid w:val="007E7541"/>
    <w:pPr>
      <w:keepNext/>
      <w:keepLines/>
      <w:spacing w:before="480" w:after="120"/>
      <w:outlineLvl w:val="0"/>
    </w:pPr>
    <w:rPr>
      <w:b/>
      <w:sz w:val="48"/>
      <w:szCs w:val="48"/>
    </w:rPr>
  </w:style>
  <w:style w:type="paragraph" w:styleId="Ttulo2">
    <w:name w:val="heading 2"/>
    <w:basedOn w:val="normal0"/>
    <w:next w:val="normal0"/>
    <w:rsid w:val="007E7541"/>
    <w:pPr>
      <w:keepNext/>
      <w:keepLines/>
      <w:spacing w:before="360" w:after="80"/>
      <w:outlineLvl w:val="1"/>
    </w:pPr>
    <w:rPr>
      <w:b/>
      <w:sz w:val="36"/>
      <w:szCs w:val="36"/>
    </w:rPr>
  </w:style>
  <w:style w:type="paragraph" w:styleId="Ttulo3">
    <w:name w:val="heading 3"/>
    <w:basedOn w:val="normal0"/>
    <w:next w:val="normal0"/>
    <w:rsid w:val="007E7541"/>
    <w:pPr>
      <w:keepNext/>
      <w:keepLines/>
      <w:spacing w:before="280" w:after="80"/>
      <w:outlineLvl w:val="2"/>
    </w:pPr>
    <w:rPr>
      <w:b/>
      <w:sz w:val="28"/>
      <w:szCs w:val="28"/>
    </w:rPr>
  </w:style>
  <w:style w:type="paragraph" w:styleId="Ttulo4">
    <w:name w:val="heading 4"/>
    <w:basedOn w:val="normal0"/>
    <w:next w:val="normal0"/>
    <w:rsid w:val="007E7541"/>
    <w:pPr>
      <w:keepNext/>
      <w:keepLines/>
      <w:spacing w:before="240" w:after="40"/>
      <w:outlineLvl w:val="3"/>
    </w:pPr>
    <w:rPr>
      <w:b/>
      <w:sz w:val="24"/>
      <w:szCs w:val="24"/>
    </w:rPr>
  </w:style>
  <w:style w:type="paragraph" w:styleId="Ttulo5">
    <w:name w:val="heading 5"/>
    <w:basedOn w:val="normal0"/>
    <w:next w:val="normal0"/>
    <w:rsid w:val="007E7541"/>
    <w:pPr>
      <w:keepNext/>
      <w:keepLines/>
      <w:spacing w:before="220" w:after="40"/>
      <w:outlineLvl w:val="4"/>
    </w:pPr>
    <w:rPr>
      <w:b/>
    </w:rPr>
  </w:style>
  <w:style w:type="paragraph" w:styleId="Ttulo6">
    <w:name w:val="heading 6"/>
    <w:basedOn w:val="normal0"/>
    <w:next w:val="normal0"/>
    <w:rsid w:val="007E754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E7541"/>
  </w:style>
  <w:style w:type="table" w:customStyle="1" w:styleId="TableNormal">
    <w:name w:val="Table Normal"/>
    <w:rsid w:val="007E7541"/>
    <w:tblPr>
      <w:tblCellMar>
        <w:top w:w="0" w:type="dxa"/>
        <w:left w:w="0" w:type="dxa"/>
        <w:bottom w:w="0" w:type="dxa"/>
        <w:right w:w="0" w:type="dxa"/>
      </w:tblCellMar>
    </w:tblPr>
  </w:style>
  <w:style w:type="paragraph" w:styleId="Ttulo">
    <w:name w:val="Title"/>
    <w:basedOn w:val="normal0"/>
    <w:next w:val="normal0"/>
    <w:rsid w:val="007E7541"/>
    <w:pPr>
      <w:keepNext/>
      <w:keepLines/>
      <w:spacing w:before="480" w:after="120"/>
    </w:pPr>
    <w:rPr>
      <w:b/>
      <w:sz w:val="72"/>
      <w:szCs w:val="72"/>
    </w:rPr>
  </w:style>
  <w:style w:type="paragraph" w:styleId="Textodenotaderodap">
    <w:name w:val="footnote text"/>
    <w:basedOn w:val="Normal"/>
    <w:link w:val="TextodenotaderodapChar"/>
    <w:uiPriority w:val="99"/>
    <w:unhideWhenUsed/>
    <w:qFormat/>
    <w:rsid w:val="000830A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830A8"/>
    <w:rPr>
      <w:sz w:val="20"/>
      <w:szCs w:val="20"/>
    </w:rPr>
  </w:style>
  <w:style w:type="character" w:styleId="Refdenotaderodap">
    <w:name w:val="footnote reference"/>
    <w:basedOn w:val="Fontepargpadro"/>
    <w:uiPriority w:val="99"/>
    <w:unhideWhenUsed/>
    <w:qFormat/>
    <w:rsid w:val="000830A8"/>
    <w:rPr>
      <w:vertAlign w:val="superscript"/>
    </w:rPr>
  </w:style>
  <w:style w:type="paragraph" w:styleId="Cabealho">
    <w:name w:val="header"/>
    <w:basedOn w:val="Normal"/>
    <w:link w:val="CabealhoChar"/>
    <w:uiPriority w:val="99"/>
    <w:unhideWhenUsed/>
    <w:rsid w:val="00913C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3C97"/>
  </w:style>
  <w:style w:type="paragraph" w:styleId="Rodap">
    <w:name w:val="footer"/>
    <w:basedOn w:val="Normal"/>
    <w:link w:val="RodapChar"/>
    <w:uiPriority w:val="99"/>
    <w:unhideWhenUsed/>
    <w:rsid w:val="00913C97"/>
    <w:pPr>
      <w:tabs>
        <w:tab w:val="center" w:pos="4252"/>
        <w:tab w:val="right" w:pos="8504"/>
      </w:tabs>
      <w:spacing w:after="0" w:line="240" w:lineRule="auto"/>
    </w:pPr>
  </w:style>
  <w:style w:type="character" w:customStyle="1" w:styleId="RodapChar">
    <w:name w:val="Rodapé Char"/>
    <w:basedOn w:val="Fontepargpadro"/>
    <w:link w:val="Rodap"/>
    <w:uiPriority w:val="99"/>
    <w:rsid w:val="00913C97"/>
  </w:style>
  <w:style w:type="table" w:styleId="Tabelacomgrade">
    <w:name w:val="Table Grid"/>
    <w:basedOn w:val="Tabelanormal"/>
    <w:uiPriority w:val="59"/>
    <w:rsid w:val="004C4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qFormat/>
    <w:rsid w:val="003B7951"/>
  </w:style>
  <w:style w:type="character" w:styleId="Hyperlink">
    <w:name w:val="Hyperlink"/>
    <w:basedOn w:val="Fontepargpadro"/>
    <w:uiPriority w:val="99"/>
    <w:unhideWhenUsed/>
    <w:rsid w:val="00E67498"/>
    <w:rPr>
      <w:color w:val="0000FF" w:themeColor="hyperlink"/>
      <w:u w:val="single"/>
    </w:rPr>
  </w:style>
  <w:style w:type="paragraph" w:styleId="NormalWeb">
    <w:name w:val="Normal (Web)"/>
    <w:basedOn w:val="Normal"/>
    <w:uiPriority w:val="99"/>
    <w:unhideWhenUsed/>
    <w:rsid w:val="007F082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2F1299"/>
    <w:pPr>
      <w:ind w:left="720"/>
      <w:contextualSpacing/>
    </w:pPr>
  </w:style>
  <w:style w:type="paragraph" w:customStyle="1" w:styleId="PargrafoparaBibl">
    <w:name w:val="Parágrafo para Bibl."/>
    <w:rsid w:val="005143E7"/>
    <w:pPr>
      <w:widowControl w:val="0"/>
      <w:spacing w:after="240" w:line="240" w:lineRule="auto"/>
      <w:ind w:left="567" w:hanging="567"/>
      <w:jc w:val="both"/>
    </w:pPr>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F059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59F3"/>
    <w:rPr>
      <w:rFonts w:ascii="Tahoma" w:hAnsi="Tahoma" w:cs="Tahoma"/>
      <w:sz w:val="16"/>
      <w:szCs w:val="16"/>
    </w:rPr>
  </w:style>
  <w:style w:type="paragraph" w:styleId="SemEspaamento">
    <w:name w:val="No Spacing"/>
    <w:link w:val="SemEspaamentoChar"/>
    <w:uiPriority w:val="1"/>
    <w:qFormat/>
    <w:rsid w:val="00074110"/>
    <w:pPr>
      <w:spacing w:after="0" w:line="240" w:lineRule="auto"/>
    </w:pPr>
  </w:style>
  <w:style w:type="character" w:customStyle="1" w:styleId="SemEspaamentoChar">
    <w:name w:val="Sem Espaçamento Char"/>
    <w:basedOn w:val="Fontepargpadro"/>
    <w:link w:val="SemEspaamento"/>
    <w:uiPriority w:val="1"/>
    <w:qFormat/>
    <w:rsid w:val="00074110"/>
    <w:rPr>
      <w:rFonts w:eastAsiaTheme="minorEastAsia"/>
    </w:rPr>
  </w:style>
  <w:style w:type="paragraph" w:styleId="Pr-formataoHTML">
    <w:name w:val="HTML Preformatted"/>
    <w:basedOn w:val="Normal"/>
    <w:link w:val="Pr-formataoHTMLChar"/>
    <w:uiPriority w:val="99"/>
    <w:unhideWhenUsed/>
    <w:rsid w:val="00D1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D1279F"/>
    <w:rPr>
      <w:rFonts w:ascii="Courier New" w:eastAsia="Times New Roman" w:hAnsi="Courier New" w:cs="Courier New"/>
      <w:sz w:val="20"/>
      <w:szCs w:val="20"/>
      <w:lang w:eastAsia="pt-BR"/>
    </w:rPr>
  </w:style>
  <w:style w:type="paragraph" w:customStyle="1" w:styleId="Normal1">
    <w:name w:val="Normal1"/>
    <w:rsid w:val="00EA25B1"/>
    <w:pPr>
      <w:spacing w:after="0"/>
    </w:pPr>
    <w:rPr>
      <w:rFonts w:ascii="Arial" w:eastAsia="Arial" w:hAnsi="Arial" w:cs="Arial"/>
      <w:color w:val="000000"/>
    </w:rPr>
  </w:style>
  <w:style w:type="character" w:styleId="nfase">
    <w:name w:val="Emphasis"/>
    <w:basedOn w:val="Fontepargpadro"/>
    <w:uiPriority w:val="20"/>
    <w:qFormat/>
    <w:rsid w:val="008D7207"/>
    <w:rPr>
      <w:i/>
      <w:iCs/>
    </w:rPr>
  </w:style>
  <w:style w:type="paragraph" w:customStyle="1" w:styleId="SemEspaamento1">
    <w:name w:val="Sem Espaçamento1"/>
    <w:uiPriority w:val="1"/>
    <w:qFormat/>
    <w:rsid w:val="008D7207"/>
    <w:pPr>
      <w:spacing w:after="0" w:line="240" w:lineRule="auto"/>
    </w:pPr>
  </w:style>
  <w:style w:type="paragraph" w:styleId="Subttulo">
    <w:name w:val="Subtitle"/>
    <w:basedOn w:val="Normal"/>
    <w:next w:val="Normal"/>
    <w:rsid w:val="007E7541"/>
    <w:pPr>
      <w:keepNext/>
      <w:keepLines/>
      <w:spacing w:before="360" w:after="80"/>
    </w:pPr>
    <w:rPr>
      <w:rFonts w:ascii="Georgia" w:eastAsia="Georgia" w:hAnsi="Georgia" w:cs="Georgia"/>
      <w:i/>
      <w:color w:val="666666"/>
      <w:sz w:val="48"/>
      <w:szCs w:val="48"/>
    </w:rPr>
  </w:style>
  <w:style w:type="table" w:customStyle="1" w:styleId="a">
    <w:basedOn w:val="TableNormal"/>
    <w:rsid w:val="007E7541"/>
    <w:tblPr>
      <w:tblStyleRowBandSize w:val="1"/>
      <w:tblStyleColBandSize w:val="1"/>
      <w:tblCellMar>
        <w:top w:w="72" w:type="dxa"/>
        <w:left w:w="115" w:type="dxa"/>
        <w:bottom w:w="72" w:type="dxa"/>
        <w:right w:w="115" w:type="dxa"/>
      </w:tblCellMar>
    </w:tblPr>
  </w:style>
  <w:style w:type="table" w:customStyle="1" w:styleId="a0">
    <w:basedOn w:val="TableNormal"/>
    <w:rsid w:val="007E7541"/>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YkaOEcxinZMrZaESa04/ZyFtA==">AMUW2mWImNpIijmWayFuHhtdkAsHkXr3UNTgTnUzXuzWcV9qqv1KUXg4DU+8cGSqtnXAu+bFIUyXe3zqerXtT/qbpPPdrjOC+ZM+TEtaDvbz1Dm/70SFfASNI99HWgy4QW/C2mBXSlhz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5144</Words>
  <Characters>27781</Characters>
  <Application>Microsoft Office Word</Application>
  <DocSecurity>0</DocSecurity>
  <Lines>231</Lines>
  <Paragraphs>65</Paragraphs>
  <ScaleCrop>false</ScaleCrop>
  <Company/>
  <LinksUpToDate>false</LinksUpToDate>
  <CharactersWithSpaces>32860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Marina</cp:lastModifiedBy>
  <cp:revision>3</cp:revision>
  <dcterms:created xsi:type="dcterms:W3CDTF">2021-03-30T14:29:00Z</dcterms:created>
  <dcterms:modified xsi:type="dcterms:W3CDTF">2021-04-07T23:36:00Z</dcterms:modified>
</cp:coreProperties>
</file>